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7E2C" w14:textId="77777777" w:rsidR="00574E4D" w:rsidRDefault="00F863D5">
      <w:pPr>
        <w:spacing w:after="160" w:line="259" w:lineRule="auto"/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go.eIDAS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launches #eIDAS4all campaign and </w:t>
      </w:r>
      <w:proofErr w:type="spellStart"/>
      <w:r>
        <w:rPr>
          <w:rFonts w:ascii="Arial" w:hAnsi="Arial" w:cs="Arial"/>
          <w:b/>
          <w:sz w:val="40"/>
          <w:szCs w:val="40"/>
        </w:rPr>
        <w:t>eIDAS</w:t>
      </w:r>
      <w:proofErr w:type="spellEnd"/>
      <w:r>
        <w:rPr>
          <w:rFonts w:ascii="Arial" w:hAnsi="Arial" w:cs="Arial"/>
          <w:b/>
          <w:sz w:val="40"/>
          <w:szCs w:val="40"/>
        </w:rPr>
        <w:t>-Forum</w:t>
      </w:r>
    </w:p>
    <w:p w14:paraId="54D509F7" w14:textId="2258C266" w:rsidR="00574E4D" w:rsidRDefault="00F863D5">
      <w:pPr>
        <w:spacing w:before="240" w:after="36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en-US"/>
        </w:rPr>
        <w:t>[</w:t>
      </w:r>
      <w:proofErr w:type="spellStart"/>
      <w:r>
        <w:rPr>
          <w:rFonts w:ascii="Arial" w:hAnsi="Arial" w:cs="Arial"/>
          <w:b/>
          <w:lang w:val="en-US"/>
        </w:rPr>
        <w:t>Lichtenfels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r>
        <w:rPr>
          <w:rFonts w:ascii="Arial" w:hAnsi="Arial" w:cs="Arial"/>
          <w:b/>
        </w:rPr>
        <w:t>2020/05/26</w:t>
      </w:r>
      <w:r>
        <w:rPr>
          <w:rFonts w:ascii="Arial" w:hAnsi="Arial" w:cs="Arial"/>
          <w:b/>
          <w:lang w:val="en-US"/>
        </w:rPr>
        <w:t>]</w:t>
      </w:r>
      <w:r>
        <w:rPr>
          <w:rFonts w:ascii="Arial" w:hAnsi="Arial" w:cs="Arial"/>
          <w:b/>
        </w:rPr>
        <w:t xml:space="preserve"> The non-profit go.eIDAS-Association has launched the </w:t>
      </w:r>
      <w:r>
        <w:rPr>
          <w:rFonts w:ascii="Arial" w:hAnsi="Arial" w:cs="Arial"/>
          <w:b/>
          <w:bCs/>
        </w:rPr>
        <w:t xml:space="preserve">international </w:t>
      </w:r>
      <w:hyperlink r:id="rId8" w:tooltip="https://eID.AS/4all" w:history="1">
        <w:r>
          <w:rPr>
            <w:rStyle w:val="Hyperlink"/>
            <w:rFonts w:ascii="Arial" w:hAnsi="Arial" w:cs="Arial"/>
            <w:b/>
            <w:bCs/>
          </w:rPr>
          <w:t>#eIDAS4all</w:t>
        </w:r>
      </w:hyperlink>
      <w:r>
        <w:rPr>
          <w:rFonts w:ascii="Arial" w:hAnsi="Arial" w:cs="Arial"/>
          <w:b/>
          <w:bCs/>
        </w:rPr>
        <w:t xml:space="preserve"> campaign and </w:t>
      </w:r>
      <w:hyperlink r:id="rId9" w:tooltip="https://forum.eID.AS/" w:history="1">
        <w:proofErr w:type="spellStart"/>
        <w:r>
          <w:rPr>
            <w:rStyle w:val="Hyperlink"/>
            <w:rFonts w:ascii="Arial" w:hAnsi="Arial" w:cs="Arial"/>
            <w:b/>
            <w:bCs/>
          </w:rPr>
          <w:t>eIDAS</w:t>
        </w:r>
        <w:proofErr w:type="spellEnd"/>
        <w:r>
          <w:rPr>
            <w:rStyle w:val="Hyperlink"/>
            <w:rFonts w:ascii="Arial" w:hAnsi="Arial" w:cs="Arial"/>
            <w:b/>
            <w:bCs/>
          </w:rPr>
          <w:t>-Forum</w:t>
        </w:r>
      </w:hyperlink>
      <w:r>
        <w:rPr>
          <w:rFonts w:ascii="Arial" w:hAnsi="Arial" w:cs="Arial"/>
          <w:b/>
          <w:bCs/>
        </w:rPr>
        <w:t xml:space="preserve"> to </w:t>
      </w:r>
      <w:r>
        <w:rPr>
          <w:rFonts w:ascii="Arial" w:hAnsi="Arial" w:cs="Arial"/>
          <w:b/>
        </w:rPr>
        <w:t>push forward the broad and fast adoption of electronic identification (</w:t>
      </w:r>
      <w:proofErr w:type="spellStart"/>
      <w:r>
        <w:rPr>
          <w:rFonts w:ascii="Arial" w:hAnsi="Arial" w:cs="Arial"/>
          <w:b/>
        </w:rPr>
        <w:t>eID</w:t>
      </w:r>
      <w:proofErr w:type="spellEnd"/>
      <w:r>
        <w:rPr>
          <w:rFonts w:ascii="Arial" w:hAnsi="Arial" w:cs="Arial"/>
          <w:b/>
        </w:rPr>
        <w:t xml:space="preserve">) and trust services according to the </w:t>
      </w:r>
      <w:proofErr w:type="spellStart"/>
      <w:r>
        <w:rPr>
          <w:rFonts w:ascii="Arial" w:hAnsi="Arial" w:cs="Arial"/>
          <w:b/>
        </w:rPr>
        <w:t>eIDAS</w:t>
      </w:r>
      <w:proofErr w:type="spellEnd"/>
      <w:r>
        <w:rPr>
          <w:rFonts w:ascii="Arial" w:hAnsi="Arial" w:cs="Arial"/>
          <w:b/>
        </w:rPr>
        <w:t xml:space="preserve">-Regulation. The open initiative invites </w:t>
      </w:r>
      <w:r>
        <w:rPr>
          <w:rFonts w:ascii="Arial" w:hAnsi="Arial" w:cs="Arial"/>
          <w:b/>
          <w:bCs/>
        </w:rPr>
        <w:t xml:space="preserve">all </w:t>
      </w:r>
      <w:r w:rsidR="00263CC7">
        <w:rPr>
          <w:rFonts w:ascii="Arial" w:hAnsi="Arial" w:cs="Arial"/>
          <w:b/>
          <w:bCs/>
        </w:rPr>
        <w:t xml:space="preserve">interested </w:t>
      </w:r>
      <w:r>
        <w:rPr>
          <w:rFonts w:ascii="Arial" w:hAnsi="Arial" w:cs="Arial"/>
          <w:b/>
          <w:bCs/>
        </w:rPr>
        <w:t xml:space="preserve">individuals and organisations to benefit from </w:t>
      </w:r>
      <w:proofErr w:type="spellStart"/>
      <w:r>
        <w:rPr>
          <w:rFonts w:ascii="Arial" w:hAnsi="Arial" w:cs="Arial"/>
          <w:b/>
          <w:bCs/>
        </w:rPr>
        <w:t>eIDAS</w:t>
      </w:r>
      <w:proofErr w:type="spellEnd"/>
      <w:r>
        <w:rPr>
          <w:rFonts w:ascii="Arial" w:hAnsi="Arial" w:cs="Arial"/>
          <w:b/>
          <w:bCs/>
        </w:rPr>
        <w:t xml:space="preserve"> within their individual applications and </w:t>
      </w:r>
      <w:r w:rsidR="00263CC7">
        <w:rPr>
          <w:rFonts w:ascii="Arial" w:hAnsi="Arial" w:cs="Arial"/>
          <w:b/>
          <w:bCs/>
        </w:rPr>
        <w:t>shape</w:t>
      </w:r>
      <w:r w:rsidR="009969A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the trustworthy digitalisation of Europe, which is of utmost importance in times of Corona.</w:t>
      </w:r>
    </w:p>
    <w:p w14:paraId="0BEC3A7A" w14:textId="77777777" w:rsidR="00574E4D" w:rsidRDefault="00D634A3">
      <w:pPr>
        <w:spacing w:before="240" w:after="120" w:line="360" w:lineRule="auto"/>
        <w:jc w:val="both"/>
        <w:rPr>
          <w:rFonts w:ascii="Arial" w:hAnsi="Arial" w:cs="Arial"/>
          <w:b/>
        </w:rPr>
      </w:pPr>
      <w:hyperlink r:id="rId10" w:tooltip="https://eID.AS/4all" w:history="1">
        <w:r w:rsidR="00F863D5">
          <w:rPr>
            <w:rStyle w:val="Hyperlink"/>
            <w:rFonts w:ascii="Arial" w:hAnsi="Arial" w:cs="Arial"/>
            <w:b/>
            <w:bCs/>
          </w:rPr>
          <w:t>#eIDAS4all</w:t>
        </w:r>
      </w:hyperlink>
      <w:r w:rsidR="00F863D5">
        <w:rPr>
          <w:rFonts w:ascii="Arial" w:hAnsi="Arial" w:cs="Arial"/>
          <w:b/>
          <w:bCs/>
        </w:rPr>
        <w:t xml:space="preserve"> </w:t>
      </w:r>
      <w:r w:rsidR="00F863D5">
        <w:rPr>
          <w:rFonts w:ascii="Arial" w:hAnsi="Arial" w:cs="Arial"/>
          <w:b/>
        </w:rPr>
        <w:t xml:space="preserve">campaign to make </w:t>
      </w:r>
      <w:proofErr w:type="spellStart"/>
      <w:r w:rsidR="00F863D5">
        <w:rPr>
          <w:rFonts w:ascii="Arial" w:hAnsi="Arial" w:cs="Arial"/>
          <w:b/>
        </w:rPr>
        <w:t>eIDAS</w:t>
      </w:r>
      <w:proofErr w:type="spellEnd"/>
      <w:r w:rsidR="00F863D5">
        <w:rPr>
          <w:rFonts w:ascii="Arial" w:hAnsi="Arial" w:cs="Arial"/>
          <w:b/>
        </w:rPr>
        <w:t xml:space="preserve"> available for all users in all applications</w:t>
      </w:r>
    </w:p>
    <w:p w14:paraId="008C0376" w14:textId="4158CAE0" w:rsidR="00574E4D" w:rsidRDefault="00F863D5">
      <w:pPr>
        <w:pStyle w:val="Textblock"/>
        <w:rPr>
          <w:i/>
          <w:lang w:val="en-US"/>
        </w:rPr>
      </w:pPr>
      <w:r>
        <w:rPr>
          <w:lang w:val="en-US"/>
        </w:rPr>
        <w:t xml:space="preserve">Leading European </w:t>
      </w:r>
      <w:bookmarkStart w:id="0" w:name="_Hlk525641425"/>
      <w:r>
        <w:rPr>
          <w:lang w:val="en-US"/>
        </w:rPr>
        <w:t xml:space="preserve">associations, projects and expert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</w:t>
      </w:r>
      <w:bookmarkEnd w:id="0"/>
      <w:r>
        <w:rPr>
          <w:lang w:val="en-US"/>
        </w:rPr>
        <w:t xml:space="preserve">in the sector of </w:t>
      </w:r>
      <w:r w:rsidR="00263CC7">
        <w:rPr>
          <w:lang w:val="en-US"/>
        </w:rPr>
        <w:t>electronic identification (</w:t>
      </w:r>
      <w:proofErr w:type="spellStart"/>
      <w:r>
        <w:rPr>
          <w:lang w:val="en-US"/>
        </w:rPr>
        <w:t>eID</w:t>
      </w:r>
      <w:proofErr w:type="spellEnd"/>
      <w:r w:rsidR="00263CC7">
        <w:rPr>
          <w:lang w:val="en-US"/>
        </w:rPr>
        <w:t>)</w:t>
      </w:r>
      <w:r>
        <w:rPr>
          <w:lang w:val="en-US"/>
        </w:rPr>
        <w:t xml:space="preserve"> and trust </w:t>
      </w:r>
      <w:r w:rsidR="00263CC7">
        <w:rPr>
          <w:lang w:val="en-US"/>
        </w:rPr>
        <w:t xml:space="preserve">services </w:t>
      </w:r>
      <w:r>
        <w:rPr>
          <w:lang w:val="en-US"/>
        </w:rPr>
        <w:t>including Association of the Internet Industry (</w:t>
      </w:r>
      <w:hyperlink r:id="rId11" w:tooltip="https://international.eco.de/" w:history="1">
        <w:r>
          <w:rPr>
            <w:rStyle w:val="Hyperlink"/>
            <w:lang w:val="en-US"/>
          </w:rPr>
          <w:t>eco</w:t>
        </w:r>
      </w:hyperlink>
      <w:r>
        <w:rPr>
          <w:lang w:val="en-US"/>
        </w:rPr>
        <w:t>),</w:t>
      </w:r>
      <w:r w:rsidR="00442659" w:rsidRPr="00265B7D">
        <w:rPr>
          <w:lang w:val="en-GB"/>
        </w:rPr>
        <w:t xml:space="preserve"> </w:t>
      </w:r>
      <w:hyperlink r:id="rId12" w:tooltip="https://www.dataport.de/who-we-are/" w:history="1">
        <w:proofErr w:type="spellStart"/>
        <w:r w:rsidR="00442659">
          <w:rPr>
            <w:rStyle w:val="Hyperlink"/>
            <w:lang w:val="en-US"/>
          </w:rPr>
          <w:t>Dataport</w:t>
        </w:r>
        <w:proofErr w:type="spellEnd"/>
      </w:hyperlink>
      <w:r w:rsidR="00442659">
        <w:rPr>
          <w:lang w:val="en-US"/>
        </w:rPr>
        <w:t xml:space="preserve">, </w:t>
      </w:r>
      <w:hyperlink r:id="rId13" w:history="1">
        <w:r w:rsidR="00442659" w:rsidRPr="00442659">
          <w:rPr>
            <w:rStyle w:val="Hyperlink"/>
            <w:lang w:val="en-US"/>
          </w:rPr>
          <w:t>D</w:t>
        </w:r>
        <w:r w:rsidR="003E19C7">
          <w:rPr>
            <w:rStyle w:val="Hyperlink"/>
            <w:lang w:val="en-US"/>
          </w:rPr>
          <w:t>ATE</w:t>
        </w:r>
        <w:r w:rsidR="009969AC">
          <w:rPr>
            <w:rStyle w:val="Hyperlink"/>
            <w:lang w:val="en-US"/>
          </w:rPr>
          <w:t xml:space="preserve">V </w:t>
        </w:r>
        <w:proofErr w:type="spellStart"/>
        <w:r w:rsidR="009969AC">
          <w:rPr>
            <w:rStyle w:val="Hyperlink"/>
            <w:lang w:val="en-US"/>
          </w:rPr>
          <w:t>eG</w:t>
        </w:r>
        <w:proofErr w:type="spellEnd"/>
      </w:hyperlink>
      <w:r w:rsidR="00442659">
        <w:rPr>
          <w:lang w:val="en-US"/>
        </w:rPr>
        <w:t>,</w:t>
      </w:r>
      <w:r>
        <w:rPr>
          <w:lang w:val="en-US"/>
        </w:rPr>
        <w:t xml:space="preserve"> </w:t>
      </w:r>
      <w:hyperlink r:id="rId14" w:tooltip="https://www.ecsec.de/en/home/" w:history="1">
        <w:proofErr w:type="spellStart"/>
        <w:r>
          <w:rPr>
            <w:rStyle w:val="Hyperlink"/>
            <w:lang w:val="en-US"/>
          </w:rPr>
          <w:t>ecsec</w:t>
        </w:r>
        <w:proofErr w:type="spellEnd"/>
      </w:hyperlink>
      <w:r>
        <w:rPr>
          <w:lang w:val="en-US"/>
        </w:rPr>
        <w:t>,</w:t>
      </w:r>
      <w:r w:rsidR="009C4D29">
        <w:rPr>
          <w:lang w:val="en-US"/>
        </w:rPr>
        <w:t xml:space="preserve"> </w:t>
      </w:r>
      <w:r w:rsidR="009C4D29" w:rsidRPr="009C4D29">
        <w:rPr>
          <w:lang w:val="en-US"/>
        </w:rPr>
        <w:t>European Association for e-Identity and Security</w:t>
      </w:r>
      <w:r w:rsidR="009C4D29">
        <w:rPr>
          <w:lang w:val="en-US"/>
        </w:rPr>
        <w:t xml:space="preserve"> (</w:t>
      </w:r>
      <w:hyperlink r:id="rId15" w:history="1">
        <w:r w:rsidR="009C4D29" w:rsidRPr="009C4D29">
          <w:rPr>
            <w:rStyle w:val="Hyperlink"/>
            <w:lang w:val="en-US"/>
          </w:rPr>
          <w:t>EEMA</w:t>
        </w:r>
      </w:hyperlink>
      <w:r w:rsidR="009C4D29">
        <w:rPr>
          <w:lang w:val="en-US"/>
        </w:rPr>
        <w:t>),</w:t>
      </w:r>
      <w:r w:rsidR="00442659">
        <w:rPr>
          <w:lang w:val="en-US"/>
        </w:rPr>
        <w:t xml:space="preserve"> Fraunhofer Institute for Industrial Engineering (</w:t>
      </w:r>
      <w:hyperlink r:id="rId16" w:history="1">
        <w:r w:rsidR="00442659" w:rsidRPr="00442659">
          <w:rPr>
            <w:rStyle w:val="Hyperlink"/>
            <w:lang w:val="en-US"/>
          </w:rPr>
          <w:t>Fraunhofer IAO</w:t>
        </w:r>
      </w:hyperlink>
      <w:r w:rsidR="00442659">
        <w:rPr>
          <w:lang w:val="en-US"/>
        </w:rPr>
        <w:t>),</w:t>
      </w:r>
      <w:r>
        <w:rPr>
          <w:lang w:val="en-US"/>
        </w:rPr>
        <w:t xml:space="preserve"> </w:t>
      </w:r>
      <w:r w:rsidR="009C4D29">
        <w:rPr>
          <w:lang w:val="en-US"/>
        </w:rPr>
        <w:t>German Association for Citizen Services (</w:t>
      </w:r>
      <w:hyperlink r:id="rId17" w:history="1">
        <w:r w:rsidR="007C724C">
          <w:rPr>
            <w:rStyle w:val="Hyperlink"/>
            <w:lang w:val="en-US"/>
          </w:rPr>
          <w:t>buergerservice.org</w:t>
        </w:r>
      </w:hyperlink>
      <w:r w:rsidR="009C4D29">
        <w:rPr>
          <w:lang w:val="en-US"/>
        </w:rPr>
        <w:t xml:space="preserve">), </w:t>
      </w:r>
      <w:hyperlink r:id="rId18" w:history="1">
        <w:proofErr w:type="spellStart"/>
        <w:r w:rsidR="009C4D29" w:rsidRPr="009C4D29">
          <w:rPr>
            <w:rStyle w:val="Hyperlink"/>
            <w:lang w:val="en-US"/>
          </w:rPr>
          <w:t>Kantara</w:t>
        </w:r>
        <w:proofErr w:type="spellEnd"/>
        <w:r w:rsidR="009C4D29" w:rsidRPr="009C4D29">
          <w:rPr>
            <w:rStyle w:val="Hyperlink"/>
            <w:lang w:val="en-US"/>
          </w:rPr>
          <w:t xml:space="preserve"> Initiative</w:t>
        </w:r>
      </w:hyperlink>
      <w:r w:rsidR="009C4D29">
        <w:rPr>
          <w:lang w:val="en-US"/>
        </w:rPr>
        <w:t>,</w:t>
      </w:r>
      <w:r w:rsidR="00442659">
        <w:rPr>
          <w:lang w:val="en-US"/>
        </w:rPr>
        <w:t xml:space="preserve"> </w:t>
      </w:r>
      <w:hyperlink r:id="rId19" w:history="1">
        <w:proofErr w:type="spellStart"/>
        <w:r w:rsidR="00442659" w:rsidRPr="00442659">
          <w:rPr>
            <w:rStyle w:val="Hyperlink"/>
            <w:lang w:val="en-US"/>
          </w:rPr>
          <w:t>Kikusema</w:t>
        </w:r>
        <w:proofErr w:type="spellEnd"/>
      </w:hyperlink>
      <w:r w:rsidR="00442659">
        <w:rPr>
          <w:lang w:val="en-US"/>
        </w:rPr>
        <w:t>,</w:t>
      </w:r>
      <w:r w:rsidR="009C4D29">
        <w:rPr>
          <w:lang w:val="en-US"/>
        </w:rPr>
        <w:t xml:space="preserve"> </w:t>
      </w:r>
      <w:proofErr w:type="spellStart"/>
      <w:r w:rsidR="00746A2B" w:rsidRPr="00D515CD">
        <w:rPr>
          <w:lang w:val="en-GB"/>
        </w:rPr>
        <w:t>Serviços</w:t>
      </w:r>
      <w:proofErr w:type="spellEnd"/>
      <w:r w:rsidR="00746A2B" w:rsidRPr="00D515CD">
        <w:rPr>
          <w:lang w:val="en-GB"/>
        </w:rPr>
        <w:t xml:space="preserve"> de </w:t>
      </w:r>
      <w:proofErr w:type="spellStart"/>
      <w:r w:rsidR="00746A2B" w:rsidRPr="00D515CD">
        <w:rPr>
          <w:lang w:val="en-GB"/>
        </w:rPr>
        <w:t>Certificação</w:t>
      </w:r>
      <w:proofErr w:type="spellEnd"/>
      <w:r w:rsidR="00746A2B" w:rsidRPr="00D515CD">
        <w:rPr>
          <w:lang w:val="en-GB"/>
        </w:rPr>
        <w:t xml:space="preserve"> </w:t>
      </w:r>
      <w:proofErr w:type="spellStart"/>
      <w:r w:rsidR="00746A2B" w:rsidRPr="00D515CD">
        <w:rPr>
          <w:lang w:val="en-GB"/>
        </w:rPr>
        <w:t>Electrónica</w:t>
      </w:r>
      <w:proofErr w:type="spellEnd"/>
      <w:r w:rsidR="00746A2B" w:rsidRPr="00D515CD">
        <w:rPr>
          <w:lang w:val="en-GB"/>
        </w:rPr>
        <w:t xml:space="preserve"> S.A.</w:t>
      </w:r>
      <w:r w:rsidR="00746A2B">
        <w:rPr>
          <w:lang w:val="en-US"/>
        </w:rPr>
        <w:t xml:space="preserve"> (</w:t>
      </w:r>
      <w:hyperlink r:id="rId20" w:history="1">
        <w:r w:rsidR="00746A2B" w:rsidRPr="00746A2B">
          <w:rPr>
            <w:rStyle w:val="Hyperlink"/>
            <w:lang w:val="en-US"/>
          </w:rPr>
          <w:t>MULTICERT</w:t>
        </w:r>
      </w:hyperlink>
      <w:r w:rsidR="00746A2B">
        <w:rPr>
          <w:lang w:val="en-US"/>
        </w:rPr>
        <w:t xml:space="preserve">), </w:t>
      </w:r>
      <w:r>
        <w:rPr>
          <w:lang w:val="en-US"/>
        </w:rPr>
        <w:t>IT Security Association Germany (</w:t>
      </w:r>
      <w:proofErr w:type="spellStart"/>
      <w:r w:rsidR="00D634A3">
        <w:fldChar w:fldCharType="begin"/>
      </w:r>
      <w:r w:rsidR="00D634A3" w:rsidRPr="0077022C">
        <w:rPr>
          <w:lang w:val="en-GB"/>
        </w:rPr>
        <w:instrText xml:space="preserve"> HYPERLINK "https://www.teletrust.de/en/startseite/" \o "https://www.teletrust.de/en/startseite/" </w:instrText>
      </w:r>
      <w:r w:rsidR="00D634A3">
        <w:fldChar w:fldCharType="separate"/>
      </w:r>
      <w:r>
        <w:rPr>
          <w:rStyle w:val="Hyperlink"/>
          <w:lang w:val="en-US"/>
        </w:rPr>
        <w:t>TeleTrusT</w:t>
      </w:r>
      <w:proofErr w:type="spellEnd"/>
      <w:r w:rsidR="00D634A3">
        <w:rPr>
          <w:rStyle w:val="Hyperlink"/>
          <w:lang w:val="en-US"/>
        </w:rPr>
        <w:fldChar w:fldCharType="end"/>
      </w:r>
      <w:r>
        <w:rPr>
          <w:lang w:val="en-US"/>
        </w:rPr>
        <w:t>)</w:t>
      </w:r>
      <w:r w:rsidR="00746A2B">
        <w:rPr>
          <w:lang w:val="en-US"/>
        </w:rPr>
        <w:t>,</w:t>
      </w:r>
      <w:r>
        <w:rPr>
          <w:lang w:val="en-US"/>
        </w:rPr>
        <w:t xml:space="preserve"> </w:t>
      </w:r>
      <w:r w:rsidR="00527122">
        <w:rPr>
          <w:lang w:val="en-US"/>
        </w:rPr>
        <w:t xml:space="preserve">Stiftung </w:t>
      </w:r>
      <w:proofErr w:type="spellStart"/>
      <w:r w:rsidR="00527122">
        <w:rPr>
          <w:lang w:val="en-US"/>
        </w:rPr>
        <w:t>für</w:t>
      </w:r>
      <w:proofErr w:type="spellEnd"/>
      <w:r w:rsidR="00527122">
        <w:rPr>
          <w:lang w:val="en-US"/>
        </w:rPr>
        <w:t xml:space="preserve"> </w:t>
      </w:r>
      <w:proofErr w:type="spellStart"/>
      <w:r w:rsidR="00527122">
        <w:rPr>
          <w:lang w:val="en-US"/>
        </w:rPr>
        <w:t>Hochschulzulassung</w:t>
      </w:r>
      <w:proofErr w:type="spellEnd"/>
      <w:r w:rsidR="00527122">
        <w:rPr>
          <w:lang w:val="en-US"/>
        </w:rPr>
        <w:t xml:space="preserve"> (</w:t>
      </w:r>
      <w:r w:rsidR="00527122" w:rsidRPr="00527122">
        <w:rPr>
          <w:lang w:val="en-US"/>
        </w:rPr>
        <w:t xml:space="preserve">Foundation for </w:t>
      </w:r>
      <w:r w:rsidR="00527122">
        <w:rPr>
          <w:lang w:val="en-US"/>
        </w:rPr>
        <w:t>A</w:t>
      </w:r>
      <w:r w:rsidR="00527122" w:rsidRPr="00527122">
        <w:rPr>
          <w:lang w:val="en-US"/>
        </w:rPr>
        <w:t xml:space="preserve">dmission to </w:t>
      </w:r>
      <w:r w:rsidR="00527122">
        <w:rPr>
          <w:lang w:val="en-US"/>
        </w:rPr>
        <w:t>German U</w:t>
      </w:r>
      <w:r w:rsidR="00527122" w:rsidRPr="00527122">
        <w:rPr>
          <w:lang w:val="en-US"/>
        </w:rPr>
        <w:t>niversities</w:t>
      </w:r>
      <w:r w:rsidR="00527122">
        <w:rPr>
          <w:lang w:val="en-US"/>
        </w:rPr>
        <w:t xml:space="preserve">, </w:t>
      </w:r>
      <w:hyperlink r:id="rId21" w:history="1">
        <w:r w:rsidR="00527122" w:rsidRPr="00527122">
          <w:rPr>
            <w:rStyle w:val="Hyperlink"/>
            <w:lang w:val="en-US"/>
          </w:rPr>
          <w:t>hochschulstart.de</w:t>
        </w:r>
      </w:hyperlink>
      <w:r w:rsidR="00527122">
        <w:rPr>
          <w:lang w:val="en-US"/>
        </w:rPr>
        <w:t xml:space="preserve">), </w:t>
      </w:r>
      <w:r w:rsidR="00746A2B" w:rsidRPr="00746A2B">
        <w:rPr>
          <w:lang w:val="en-US"/>
        </w:rPr>
        <w:t>Technical University of Munich (</w:t>
      </w:r>
      <w:hyperlink r:id="rId22" w:history="1">
        <w:r w:rsidR="00746A2B" w:rsidRPr="00746A2B">
          <w:rPr>
            <w:rStyle w:val="Hyperlink"/>
            <w:lang w:val="en-US"/>
          </w:rPr>
          <w:t>TUM</w:t>
        </w:r>
      </w:hyperlink>
      <w:r w:rsidR="00746A2B" w:rsidRPr="00746A2B">
        <w:rPr>
          <w:lang w:val="en-US"/>
        </w:rPr>
        <w:t>)</w:t>
      </w:r>
      <w:r w:rsidR="00F50D6E">
        <w:rPr>
          <w:lang w:val="en-US"/>
        </w:rPr>
        <w:t xml:space="preserve"> and </w:t>
      </w:r>
      <w:hyperlink r:id="rId23" w:history="1">
        <w:r w:rsidR="00442659" w:rsidRPr="00442659">
          <w:rPr>
            <w:rStyle w:val="Hyperlink"/>
            <w:lang w:val="en-US"/>
          </w:rPr>
          <w:t>yes</w:t>
        </w:r>
        <w:r w:rsidR="00442659" w:rsidRPr="00265B7D">
          <w:rPr>
            <w:rStyle w:val="Hyperlink"/>
            <w:vertAlign w:val="superscript"/>
            <w:lang w:val="en-US"/>
          </w:rPr>
          <w:t>®</w:t>
        </w:r>
      </w:hyperlink>
      <w:r>
        <w:rPr>
          <w:lang w:val="en-US"/>
        </w:rPr>
        <w:t xml:space="preserve"> have joined forces to </w:t>
      </w:r>
      <w:r w:rsidR="0033253D">
        <w:rPr>
          <w:lang w:val="en-US"/>
        </w:rPr>
        <w:t xml:space="preserve">support </w:t>
      </w:r>
      <w:r>
        <w:rPr>
          <w:lang w:val="en-US"/>
        </w:rPr>
        <w:t xml:space="preserve">the international go.eIDAS initiative. The non-profit go.eIDAS-Association (go.eIDAS </w:t>
      </w:r>
      <w:proofErr w:type="spellStart"/>
      <w:r>
        <w:rPr>
          <w:lang w:val="en-US"/>
        </w:rPr>
        <w:t>e.V</w:t>
      </w:r>
      <w:proofErr w:type="spellEnd"/>
      <w:r>
        <w:rPr>
          <w:lang w:val="en-US"/>
        </w:rPr>
        <w:t xml:space="preserve">.) brings together voluntary experts and decision makers who seek to support the practical adoption of </w:t>
      </w:r>
      <w:proofErr w:type="spellStart"/>
      <w:r>
        <w:rPr>
          <w:lang w:val="en-US"/>
        </w:rPr>
        <w:t>eID</w:t>
      </w:r>
      <w:proofErr w:type="spellEnd"/>
      <w:r>
        <w:rPr>
          <w:lang w:val="en-US"/>
        </w:rPr>
        <w:t xml:space="preserve"> and trust services according to the </w:t>
      </w:r>
      <w:proofErr w:type="spellStart"/>
      <w:r>
        <w:rPr>
          <w:lang w:val="en-US"/>
        </w:rPr>
        <w:t>eIDAS</w:t>
      </w:r>
      <w:proofErr w:type="spellEnd"/>
      <w:r>
        <w:rPr>
          <w:lang w:val="en-US"/>
        </w:rPr>
        <w:t xml:space="preserve">-Regulation </w:t>
      </w:r>
      <w:hyperlink r:id="rId24" w:tooltip="https://eid.as/" w:history="1">
        <w:r>
          <w:rPr>
            <w:rStyle w:val="Hyperlink"/>
            <w:lang w:val="en-US"/>
          </w:rPr>
          <w:t>(EU) No 910/2014</w:t>
        </w:r>
      </w:hyperlink>
      <w:r>
        <w:rPr>
          <w:lang w:val="en-US"/>
        </w:rPr>
        <w:t xml:space="preserve"> in order to increase trust in digital processes, which is of outstanding importance in times of Corona. Today the </w:t>
      </w:r>
      <w:proofErr w:type="gramStart"/>
      <w:r>
        <w:rPr>
          <w:lang w:val="en-US"/>
        </w:rPr>
        <w:t>go.eIDAS</w:t>
      </w:r>
      <w:proofErr w:type="gramEnd"/>
      <w:r>
        <w:rPr>
          <w:lang w:val="en-US"/>
        </w:rPr>
        <w:t xml:space="preserve">-Association has officially launched the #eIDAS4all campaign, which aims at making </w:t>
      </w:r>
      <w:proofErr w:type="spellStart"/>
      <w:r>
        <w:rPr>
          <w:lang w:val="en-US"/>
        </w:rPr>
        <w:t>eIDAS</w:t>
      </w:r>
      <w:proofErr w:type="spellEnd"/>
      <w:r>
        <w:rPr>
          <w:lang w:val="en-US"/>
        </w:rPr>
        <w:t xml:space="preserve"> available for all users in all applications across Europe and beyond. </w:t>
      </w:r>
      <w:r>
        <w:rPr>
          <w:i/>
          <w:lang w:val="en-US"/>
        </w:rPr>
        <w:t xml:space="preserve">“The current Corona pandemic illustrates the outstanding importance of trustworthy </w:t>
      </w:r>
      <w:proofErr w:type="spellStart"/>
      <w:r>
        <w:rPr>
          <w:i/>
          <w:lang w:val="en-US"/>
        </w:rPr>
        <w:t>digitalisation</w:t>
      </w:r>
      <w:proofErr w:type="spellEnd"/>
      <w:r>
        <w:rPr>
          <w:i/>
          <w:lang w:val="en-US"/>
        </w:rPr>
        <w:t>”</w:t>
      </w:r>
      <w:r>
        <w:rPr>
          <w:lang w:val="en-US"/>
        </w:rPr>
        <w:t xml:space="preserve">, states Jon </w:t>
      </w:r>
      <w:proofErr w:type="spellStart"/>
      <w:r>
        <w:rPr>
          <w:lang w:val="en-US"/>
        </w:rPr>
        <w:t>Shamah</w:t>
      </w:r>
      <w:proofErr w:type="spellEnd"/>
      <w:r>
        <w:rPr>
          <w:lang w:val="en-US"/>
        </w:rPr>
        <w:t xml:space="preserve">, Chair of EEMA. </w:t>
      </w:r>
      <w:r>
        <w:rPr>
          <w:i/>
          <w:lang w:val="en-US"/>
        </w:rPr>
        <w:t>“</w:t>
      </w:r>
      <w:proofErr w:type="spellStart"/>
      <w:r>
        <w:rPr>
          <w:i/>
          <w:lang w:val="en-US"/>
        </w:rPr>
        <w:t>eID</w:t>
      </w:r>
      <w:proofErr w:type="spellEnd"/>
      <w:r>
        <w:rPr>
          <w:i/>
          <w:lang w:val="en-US"/>
        </w:rPr>
        <w:t xml:space="preserve"> and trust services according to the </w:t>
      </w:r>
      <w:proofErr w:type="spellStart"/>
      <w:r>
        <w:rPr>
          <w:i/>
          <w:lang w:val="en-US"/>
        </w:rPr>
        <w:t>eIDAS</w:t>
      </w:r>
      <w:proofErr w:type="spellEnd"/>
      <w:r>
        <w:rPr>
          <w:i/>
          <w:lang w:val="en-US"/>
        </w:rPr>
        <w:t>-Regulation are among the essential key ingredients for viable digital processes and long-term success in this area.”</w:t>
      </w:r>
    </w:p>
    <w:p w14:paraId="166D6EA2" w14:textId="72EB6EC9" w:rsidR="00574E4D" w:rsidRDefault="00D634A3">
      <w:pPr>
        <w:pStyle w:val="Textblock"/>
        <w:jc w:val="left"/>
        <w:rPr>
          <w:b/>
          <w:lang w:val="en-US"/>
        </w:rPr>
      </w:pPr>
      <w:hyperlink r:id="rId25" w:tooltip="https://forum.eID.AS/" w:history="1">
        <w:proofErr w:type="spellStart"/>
        <w:r w:rsidR="00F863D5">
          <w:rPr>
            <w:rStyle w:val="Hyperlink"/>
            <w:b/>
            <w:lang w:val="en-US"/>
          </w:rPr>
          <w:t>eIDAS</w:t>
        </w:r>
        <w:proofErr w:type="spellEnd"/>
        <w:r w:rsidR="00F863D5">
          <w:rPr>
            <w:rStyle w:val="Hyperlink"/>
            <w:b/>
            <w:lang w:val="en-US"/>
          </w:rPr>
          <w:t>-Forum</w:t>
        </w:r>
      </w:hyperlink>
      <w:r w:rsidR="00F863D5">
        <w:rPr>
          <w:b/>
          <w:lang w:val="en-US"/>
        </w:rPr>
        <w:t xml:space="preserve"> connects experts with decision makers to boost trust and </w:t>
      </w:r>
      <w:proofErr w:type="spellStart"/>
      <w:r w:rsidR="00F863D5">
        <w:rPr>
          <w:b/>
          <w:lang w:val="en-US"/>
        </w:rPr>
        <w:t>digitalisation</w:t>
      </w:r>
      <w:proofErr w:type="spellEnd"/>
    </w:p>
    <w:p w14:paraId="7F39E922" w14:textId="7A8EDE4D" w:rsidR="00574E4D" w:rsidRDefault="00F863D5">
      <w:pPr>
        <w:pStyle w:val="Textblock"/>
        <w:rPr>
          <w:lang w:val="en-GB"/>
        </w:rPr>
      </w:pPr>
      <w:r>
        <w:rPr>
          <w:lang w:val="en-US"/>
        </w:rPr>
        <w:t xml:space="preserve">While the individual </w:t>
      </w:r>
      <w:r w:rsidR="000565B1">
        <w:rPr>
          <w:lang w:val="en-US"/>
        </w:rPr>
        <w:t xml:space="preserve">merits and </w:t>
      </w:r>
      <w:r w:rsidR="000E51C5">
        <w:rPr>
          <w:lang w:val="en-US"/>
        </w:rPr>
        <w:t xml:space="preserve">benefits </w:t>
      </w:r>
      <w:r>
        <w:rPr>
          <w:lang w:val="en-US"/>
        </w:rPr>
        <w:t>of the different “</w:t>
      </w:r>
      <w:proofErr w:type="spellStart"/>
      <w:r>
        <w:rPr>
          <w:lang w:val="en-US"/>
        </w:rPr>
        <w:t>eIDAS</w:t>
      </w:r>
      <w:proofErr w:type="spellEnd"/>
      <w:r>
        <w:rPr>
          <w:lang w:val="en-US"/>
        </w:rPr>
        <w:t>-Services”</w:t>
      </w:r>
      <w:r>
        <w:rPr>
          <w:rStyle w:val="Funotenzeichen"/>
        </w:rPr>
        <w:footnoteReference w:id="2"/>
      </w:r>
      <w:r>
        <w:rPr>
          <w:lang w:val="en-GB"/>
        </w:rPr>
        <w:t xml:space="preserve"> are well known to experts in the field, many decision makers in the different application domains do not seem to </w:t>
      </w:r>
      <w:r>
        <w:rPr>
          <w:lang w:val="en-GB"/>
        </w:rPr>
        <w:lastRenderedPageBreak/>
        <w:t xml:space="preserve">be fully aware of the enormous chances and advantages of trustworthy digitalisation and the </w:t>
      </w:r>
      <w:r w:rsidR="00D97F2B">
        <w:rPr>
          <w:lang w:val="en-GB"/>
        </w:rPr>
        <w:t xml:space="preserve">important </w:t>
      </w:r>
      <w:r>
        <w:rPr>
          <w:lang w:val="en-GB"/>
        </w:rPr>
        <w:t xml:space="preserve">role </w:t>
      </w:r>
      <w:proofErr w:type="spellStart"/>
      <w:r>
        <w:rPr>
          <w:lang w:val="en-GB"/>
        </w:rPr>
        <w:t>eID</w:t>
      </w:r>
      <w:proofErr w:type="spellEnd"/>
      <w:r>
        <w:rPr>
          <w:lang w:val="en-GB"/>
        </w:rPr>
        <w:t xml:space="preserve"> and trust services can play within the digital transformation process. </w:t>
      </w:r>
    </w:p>
    <w:p w14:paraId="6BB1B01A" w14:textId="5BA8A7AD" w:rsidR="00574E4D" w:rsidRDefault="00F863D5">
      <w:pPr>
        <w:pStyle w:val="Textblock"/>
        <w:rPr>
          <w:lang w:val="en-GB"/>
        </w:rPr>
      </w:pPr>
      <w:r>
        <w:rPr>
          <w:lang w:val="en-GB"/>
        </w:rPr>
        <w:t>Against this background the go.eIDAS-Association has now launched the</w:t>
      </w:r>
      <w:r w:rsidR="00D97F2B">
        <w:rPr>
          <w:lang w:val="en-GB"/>
        </w:rPr>
        <w:t xml:space="preserve"> international</w:t>
      </w:r>
      <w:r>
        <w:rPr>
          <w:lang w:val="en-GB"/>
        </w:rPr>
        <w:t xml:space="preserve"> </w:t>
      </w:r>
      <w:hyperlink r:id="rId26" w:history="1">
        <w:proofErr w:type="spellStart"/>
        <w:r w:rsidRPr="00D97F2B">
          <w:rPr>
            <w:rStyle w:val="Hyperlink"/>
            <w:lang w:val="en-GB"/>
          </w:rPr>
          <w:t>eIDAS</w:t>
        </w:r>
        <w:proofErr w:type="spellEnd"/>
        <w:r w:rsidRPr="00D97F2B">
          <w:rPr>
            <w:rStyle w:val="Hyperlink"/>
            <w:lang w:val="en-GB"/>
          </w:rPr>
          <w:t>-Forum</w:t>
        </w:r>
      </w:hyperlink>
      <w:r>
        <w:rPr>
          <w:lang w:val="en-GB"/>
        </w:rPr>
        <w:t xml:space="preserve">, which aims at connecting decision makers with experts in order to boost trust and digitalisation in different application domains to foster the joint development of </w:t>
      </w:r>
      <w:r w:rsidR="00D97F2B">
        <w:rPr>
          <w:lang w:val="en-GB"/>
        </w:rPr>
        <w:t xml:space="preserve">smart </w:t>
      </w:r>
      <w:r>
        <w:rPr>
          <w:lang w:val="en-GB"/>
        </w:rPr>
        <w:t>digital solutions with a special focus on the following areas of life: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2"/>
      </w:tblGrid>
      <w:tr w:rsidR="00574E4D" w14:paraId="57EAB7CB" w14:textId="77777777">
        <w:trPr>
          <w:trHeight w:val="1418"/>
        </w:trPr>
        <w:tc>
          <w:tcPr>
            <w:tcW w:w="1560" w:type="dxa"/>
          </w:tcPr>
          <w:p w14:paraId="1ABDC983" w14:textId="77777777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4F3F8B8B" wp14:editId="0DD2480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21701</wp:posOffset>
                  </wp:positionV>
                  <wp:extent cx="717438" cy="720000"/>
                  <wp:effectExtent l="0" t="0" r="6985" b="4445"/>
                  <wp:wrapNone/>
                  <wp:docPr id="2" name="Grafik 1" descr="Ein Bild, das Zeichnung enthält.&#10;&#10;Automatisch generierte Beschreibu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Ein Bild, das Zeichnung enthält.&#10;&#10;Automatisch generierte Beschreibung">
                            <a:hlinkClick r:id="rId2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0" y="0"/>
                            <a:ext cx="71743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7DE86800" w14:textId="77777777" w:rsidR="00574E4D" w:rsidRDefault="00F863D5">
            <w:pPr>
              <w:pStyle w:val="Textblock"/>
              <w:spacing w:before="120"/>
              <w:rPr>
                <w:lang w:val="en-GB"/>
              </w:rPr>
            </w:pPr>
            <w:bookmarkStart w:id="1" w:name="_GoBack"/>
            <w:r>
              <w:rPr>
                <w:lang w:val="en-GB"/>
              </w:rPr>
              <w:t>More and more workplaces and business processes are being digitalised, whereas electronic signatures and seals enable paperless and legally compliant workflows.</w:t>
            </w:r>
            <w:bookmarkEnd w:id="1"/>
          </w:p>
        </w:tc>
      </w:tr>
      <w:tr w:rsidR="00574E4D" w14:paraId="1ABF2836" w14:textId="77777777">
        <w:tc>
          <w:tcPr>
            <w:tcW w:w="1560" w:type="dxa"/>
          </w:tcPr>
          <w:p w14:paraId="6299C0E2" w14:textId="77777777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3360" behindDoc="0" locked="0" layoutInCell="1" allowOverlap="1" wp14:anchorId="4FCF3557" wp14:editId="6AEFD52E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60960</wp:posOffset>
                  </wp:positionV>
                  <wp:extent cx="708660" cy="708660"/>
                  <wp:effectExtent l="0" t="0" r="0" b="0"/>
                  <wp:wrapNone/>
                  <wp:docPr id="3" name="Grafik 15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15">
                            <a:hlinkClick r:id="rId2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/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3F898BA6" w14:textId="77777777" w:rsidR="00574E4D" w:rsidRDefault="00F863D5">
            <w:pPr>
              <w:pStyle w:val="Textblock"/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Digital processes in the realty sector often require an especially high level of trust, which can be provided by </w:t>
            </w:r>
            <w:proofErr w:type="spellStart"/>
            <w:r>
              <w:rPr>
                <w:lang w:val="en-GB"/>
              </w:rPr>
              <w:t>eID</w:t>
            </w:r>
            <w:proofErr w:type="spellEnd"/>
            <w:r>
              <w:rPr>
                <w:lang w:val="en-GB"/>
              </w:rPr>
              <w:t xml:space="preserve"> and trust services according to the </w:t>
            </w:r>
            <w:proofErr w:type="spellStart"/>
            <w:r>
              <w:rPr>
                <w:lang w:val="en-GB"/>
              </w:rPr>
              <w:t>eIDAS</w:t>
            </w:r>
            <w:proofErr w:type="spellEnd"/>
            <w:r>
              <w:rPr>
                <w:lang w:val="en-GB"/>
              </w:rPr>
              <w:t>-Regulation.</w:t>
            </w:r>
          </w:p>
        </w:tc>
      </w:tr>
      <w:tr w:rsidR="00574E4D" w14:paraId="2CAE7380" w14:textId="77777777">
        <w:tc>
          <w:tcPr>
            <w:tcW w:w="1560" w:type="dxa"/>
          </w:tcPr>
          <w:p w14:paraId="32766F58" w14:textId="77777777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D5BD4CD" wp14:editId="28FF731D">
                  <wp:simplePos x="0" y="0"/>
                  <wp:positionH relativeFrom="column">
                    <wp:posOffset>83820</wp:posOffset>
                  </wp:positionH>
                  <wp:positionV relativeFrom="page">
                    <wp:posOffset>163830</wp:posOffset>
                  </wp:positionV>
                  <wp:extent cx="720000" cy="720000"/>
                  <wp:effectExtent l="0" t="0" r="4445" b="4445"/>
                  <wp:wrapNone/>
                  <wp:docPr id="4" name="Grafik 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>
                            <a:hlinkClick r:id="rId3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049A40A4" w14:textId="7E0A0F6C" w:rsidR="00574E4D" w:rsidRDefault="00F863D5">
            <w:pPr>
              <w:pStyle w:val="Textblock"/>
              <w:spacing w:before="120"/>
              <w:rPr>
                <w:highlight w:val="red"/>
                <w:lang w:val="en-GB"/>
              </w:rPr>
            </w:pPr>
            <w:r>
              <w:rPr>
                <w:lang w:val="en-GB"/>
              </w:rPr>
              <w:t xml:space="preserve">The education sector is reinventing itself in the digital era, whereas </w:t>
            </w:r>
            <w:proofErr w:type="spellStart"/>
            <w:r>
              <w:rPr>
                <w:lang w:val="en-GB"/>
              </w:rPr>
              <w:t>eID</w:t>
            </w:r>
            <w:proofErr w:type="spellEnd"/>
            <w:r>
              <w:rPr>
                <w:lang w:val="en-GB"/>
              </w:rPr>
              <w:t>, electronic signatures and seals serve as promoter of trustworthy digitalisation of educational and administrative processes.</w:t>
            </w:r>
            <w:r w:rsidR="00A52CA2">
              <w:rPr>
                <w:lang w:val="en-GB"/>
              </w:rPr>
              <w:t xml:space="preserve"> </w:t>
            </w:r>
            <w:r w:rsidR="00A52CA2" w:rsidRPr="00A52CA2">
              <w:rPr>
                <w:lang w:val="en-GB"/>
              </w:rPr>
              <w:t>ERASMUS+ is a prominent example.</w:t>
            </w:r>
          </w:p>
        </w:tc>
      </w:tr>
      <w:tr w:rsidR="00574E4D" w14:paraId="2AD509F4" w14:textId="77777777">
        <w:tc>
          <w:tcPr>
            <w:tcW w:w="1560" w:type="dxa"/>
          </w:tcPr>
          <w:p w14:paraId="3B91B783" w14:textId="77777777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D0FBDEB" wp14:editId="7185DE49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138430</wp:posOffset>
                  </wp:positionV>
                  <wp:extent cx="719455" cy="719455"/>
                  <wp:effectExtent l="0" t="0" r="4445" b="4445"/>
                  <wp:wrapNone/>
                  <wp:docPr id="5" name="Grafik 5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hlinkClick r:id="rId3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/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6039F767" w14:textId="602367C6" w:rsidR="00574E4D" w:rsidRDefault="00F863D5">
            <w:pPr>
              <w:pStyle w:val="Textblock"/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Digital government processes have a huge potential to increase efficiency and trust for authorities </w:t>
            </w:r>
            <w:r w:rsidR="00A52CA2">
              <w:rPr>
                <w:lang w:val="en-GB"/>
              </w:rPr>
              <w:t xml:space="preserve">and enterprises </w:t>
            </w:r>
            <w:r>
              <w:rPr>
                <w:lang w:val="en-GB"/>
              </w:rPr>
              <w:t>as well as transparency and convenience for citizen</w:t>
            </w:r>
            <w:r w:rsidR="005725BF"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eID</w:t>
            </w:r>
            <w:proofErr w:type="spellEnd"/>
            <w:r>
              <w:rPr>
                <w:lang w:val="en-GB"/>
              </w:rPr>
              <w:t>, electronic signatures, seals and related trust services</w:t>
            </w:r>
            <w:r w:rsidR="005725BF">
              <w:rPr>
                <w:lang w:val="en-GB"/>
              </w:rPr>
              <w:t xml:space="preserve"> play a key role in trustworthy eGovernment processes</w:t>
            </w:r>
            <w:r>
              <w:rPr>
                <w:lang w:val="en-GB"/>
              </w:rPr>
              <w:t>.</w:t>
            </w:r>
          </w:p>
        </w:tc>
      </w:tr>
      <w:tr w:rsidR="00574E4D" w14:paraId="2CB7B04D" w14:textId="77777777">
        <w:tc>
          <w:tcPr>
            <w:tcW w:w="1560" w:type="dxa"/>
          </w:tcPr>
          <w:p w14:paraId="49EB9FD2" w14:textId="46E06681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4A730BD" wp14:editId="6D883B33">
                  <wp:simplePos x="0" y="0"/>
                  <wp:positionH relativeFrom="column">
                    <wp:posOffset>106680</wp:posOffset>
                  </wp:positionH>
                  <wp:positionV relativeFrom="page">
                    <wp:posOffset>167005</wp:posOffset>
                  </wp:positionV>
                  <wp:extent cx="713105" cy="719455"/>
                  <wp:effectExtent l="0" t="0" r="0" b="4445"/>
                  <wp:wrapNone/>
                  <wp:docPr id="6" name="Grafik 6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>
                            <a:hlinkClick r:id="rId3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/>
                        </pic:blipFill>
                        <pic:spPr bwMode="auto">
                          <a:xfrm>
                            <a:off x="0" y="0"/>
                            <a:ext cx="71310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6F5F0E62" w14:textId="51730A59" w:rsidR="00574E4D" w:rsidRDefault="00C1746B">
            <w:pPr>
              <w:pStyle w:val="Textblock"/>
              <w:spacing w:before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eID</w:t>
            </w:r>
            <w:proofErr w:type="spellEnd"/>
            <w:r>
              <w:rPr>
                <w:lang w:val="en-GB"/>
              </w:rPr>
              <w:t xml:space="preserve"> and trust services have the potential to </w:t>
            </w:r>
            <w:r w:rsidR="00F863D5">
              <w:rPr>
                <w:lang w:val="en-GB"/>
              </w:rPr>
              <w:t xml:space="preserve">improve security and trust </w:t>
            </w:r>
            <w:r w:rsidR="00BC14C7">
              <w:rPr>
                <w:lang w:val="en-GB"/>
              </w:rPr>
              <w:t>in</w:t>
            </w:r>
            <w:r w:rsidR="00C36DD4">
              <w:rPr>
                <w:lang w:val="en-GB"/>
              </w:rPr>
              <w:t xml:space="preserve"> electronic commerce</w:t>
            </w:r>
            <w:r w:rsidR="00F863D5">
              <w:rPr>
                <w:lang w:val="en-GB"/>
              </w:rPr>
              <w:t xml:space="preserve">. The use of </w:t>
            </w:r>
            <w:r w:rsidR="00C36DD4">
              <w:rPr>
                <w:lang w:val="en-GB"/>
              </w:rPr>
              <w:t xml:space="preserve">secure digital identities, </w:t>
            </w:r>
            <w:r w:rsidR="00F863D5">
              <w:rPr>
                <w:lang w:val="en-GB"/>
              </w:rPr>
              <w:t>qualified website authentication certificates (QWACs)</w:t>
            </w:r>
            <w:r w:rsidR="00C36DD4">
              <w:rPr>
                <w:lang w:val="en-GB"/>
              </w:rPr>
              <w:t xml:space="preserve"> </w:t>
            </w:r>
            <w:r w:rsidR="00F863D5">
              <w:rPr>
                <w:lang w:val="en-GB"/>
              </w:rPr>
              <w:t>and other trust services create</w:t>
            </w:r>
            <w:r>
              <w:rPr>
                <w:lang w:val="en-GB"/>
              </w:rPr>
              <w:t>s</w:t>
            </w:r>
            <w:r w:rsidR="00F863D5">
              <w:rPr>
                <w:lang w:val="en-GB"/>
              </w:rPr>
              <w:t xml:space="preserve"> mutual trust</w:t>
            </w:r>
            <w:r w:rsidR="00FE0CEC">
              <w:rPr>
                <w:lang w:val="en-GB"/>
              </w:rPr>
              <w:t xml:space="preserve"> – especially in cross-border transactions</w:t>
            </w:r>
            <w:r w:rsidR="00F863D5">
              <w:rPr>
                <w:lang w:val="en-GB"/>
              </w:rPr>
              <w:t>.</w:t>
            </w:r>
          </w:p>
        </w:tc>
      </w:tr>
      <w:tr w:rsidR="00574E4D" w14:paraId="46891E6E" w14:textId="77777777">
        <w:tc>
          <w:tcPr>
            <w:tcW w:w="1560" w:type="dxa"/>
          </w:tcPr>
          <w:p w14:paraId="1DF346A0" w14:textId="29C94BFD" w:rsidR="00574E4D" w:rsidRDefault="007C724C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F09215D" wp14:editId="50BE20DC">
                  <wp:simplePos x="0" y="0"/>
                  <wp:positionH relativeFrom="column">
                    <wp:posOffset>107950</wp:posOffset>
                  </wp:positionH>
                  <wp:positionV relativeFrom="page">
                    <wp:posOffset>137160</wp:posOffset>
                  </wp:positionV>
                  <wp:extent cx="719455" cy="719455"/>
                  <wp:effectExtent l="0" t="0" r="4445" b="4445"/>
                  <wp:wrapNone/>
                  <wp:docPr id="7" name="Grafik 7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3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/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3D5"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18E93B00" w14:textId="2FD5E35D" w:rsidR="00574E4D" w:rsidRDefault="00F863D5">
            <w:pPr>
              <w:pStyle w:val="Textblock"/>
              <w:spacing w:before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eIDAS</w:t>
            </w:r>
            <w:proofErr w:type="spellEnd"/>
            <w:r>
              <w:rPr>
                <w:lang w:val="en-GB"/>
              </w:rPr>
              <w:t xml:space="preserve"> means allow to improve trust, efficiency, integrity and authenticity in research processes </w:t>
            </w:r>
            <w:r w:rsidR="00FE0CEC">
              <w:rPr>
                <w:lang w:val="en-GB"/>
              </w:rPr>
              <w:t xml:space="preserve">in the </w:t>
            </w:r>
            <w:r>
              <w:rPr>
                <w:lang w:val="en-GB"/>
              </w:rPr>
              <w:t xml:space="preserve">food and drugs </w:t>
            </w:r>
            <w:r w:rsidR="00FE0CEC">
              <w:rPr>
                <w:lang w:val="en-GB"/>
              </w:rPr>
              <w:t xml:space="preserve">industry </w:t>
            </w:r>
            <w:r>
              <w:rPr>
                <w:lang w:val="en-GB"/>
              </w:rPr>
              <w:t>for example.</w:t>
            </w:r>
            <w:r w:rsidR="00A52CA2">
              <w:rPr>
                <w:lang w:val="en-GB"/>
              </w:rPr>
              <w:t xml:space="preserve"> Secure cloud service frameworks using </w:t>
            </w:r>
            <w:proofErr w:type="spellStart"/>
            <w:r w:rsidR="00A52CA2">
              <w:rPr>
                <w:lang w:val="en-GB"/>
              </w:rPr>
              <w:t>eID</w:t>
            </w:r>
            <w:proofErr w:type="spellEnd"/>
            <w:r w:rsidR="00A52CA2">
              <w:rPr>
                <w:lang w:val="en-GB"/>
              </w:rPr>
              <w:t xml:space="preserve"> and trust services for secure access management could protect </w:t>
            </w:r>
            <w:r w:rsidR="00FE0CEC">
              <w:rPr>
                <w:lang w:val="en-GB"/>
              </w:rPr>
              <w:t xml:space="preserve">sensitive </w:t>
            </w:r>
            <w:r w:rsidR="00A52CA2">
              <w:rPr>
                <w:lang w:val="en-GB"/>
              </w:rPr>
              <w:t xml:space="preserve">research results. </w:t>
            </w:r>
          </w:p>
        </w:tc>
      </w:tr>
      <w:tr w:rsidR="00574E4D" w14:paraId="4A3F4D09" w14:textId="77777777">
        <w:tc>
          <w:tcPr>
            <w:tcW w:w="1560" w:type="dxa"/>
          </w:tcPr>
          <w:p w14:paraId="15613AFB" w14:textId="77777777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5AB8FD37" wp14:editId="692BCF57">
                  <wp:simplePos x="0" y="0"/>
                  <wp:positionH relativeFrom="column">
                    <wp:posOffset>42545</wp:posOffset>
                  </wp:positionH>
                  <wp:positionV relativeFrom="page">
                    <wp:posOffset>396240</wp:posOffset>
                  </wp:positionV>
                  <wp:extent cx="720000" cy="720000"/>
                  <wp:effectExtent l="0" t="0" r="4445" b="4445"/>
                  <wp:wrapNone/>
                  <wp:docPr id="8" name="Grafik 8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3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/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4E205A91" w14:textId="70FA51AE" w:rsidR="00574E4D" w:rsidRDefault="00F863D5">
            <w:pPr>
              <w:pStyle w:val="Textblock"/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Digitisation is revolutionising the entire healthcare sector, which has specific requirements with respect to security, privacy and trust. </w:t>
            </w:r>
            <w:proofErr w:type="spellStart"/>
            <w:r>
              <w:rPr>
                <w:lang w:val="en-GB"/>
              </w:rPr>
              <w:t>eID</w:t>
            </w:r>
            <w:proofErr w:type="spellEnd"/>
            <w:r w:rsidR="00462A02">
              <w:rPr>
                <w:lang w:val="en-GB"/>
              </w:rPr>
              <w:t xml:space="preserve"> and trust services </w:t>
            </w:r>
            <w:r>
              <w:rPr>
                <w:lang w:val="en-GB"/>
              </w:rPr>
              <w:t xml:space="preserve">enable </w:t>
            </w:r>
            <w:r w:rsidR="00462A02">
              <w:rPr>
                <w:lang w:val="en-GB"/>
              </w:rPr>
              <w:t xml:space="preserve">secure </w:t>
            </w:r>
            <w:r>
              <w:rPr>
                <w:lang w:val="en-GB"/>
              </w:rPr>
              <w:t>medical records</w:t>
            </w:r>
            <w:r w:rsidR="00462A02">
              <w:rPr>
                <w:lang w:val="en-GB"/>
              </w:rPr>
              <w:t xml:space="preserve">, the trustworthy </w:t>
            </w:r>
            <w:r w:rsidR="00D50B27">
              <w:rPr>
                <w:lang w:val="en-GB"/>
              </w:rPr>
              <w:t xml:space="preserve">data exchange between </w:t>
            </w:r>
            <w:r w:rsidR="0033253D">
              <w:rPr>
                <w:lang w:val="en-GB"/>
              </w:rPr>
              <w:t xml:space="preserve">smart </w:t>
            </w:r>
            <w:r w:rsidR="00D50B27">
              <w:rPr>
                <w:lang w:val="en-GB"/>
              </w:rPr>
              <w:t xml:space="preserve">devices and </w:t>
            </w:r>
            <w:r w:rsidR="0033253D">
              <w:rPr>
                <w:lang w:val="en-GB"/>
              </w:rPr>
              <w:t xml:space="preserve">critical </w:t>
            </w:r>
            <w:r w:rsidR="00D50B27">
              <w:rPr>
                <w:lang w:val="en-GB"/>
              </w:rPr>
              <w:t>infrastructures</w:t>
            </w:r>
            <w:r>
              <w:rPr>
                <w:lang w:val="en-GB"/>
              </w:rPr>
              <w:t>,</w:t>
            </w:r>
            <w:r w:rsidR="00D50B27">
              <w:rPr>
                <w:lang w:val="en-GB"/>
              </w:rPr>
              <w:t xml:space="preserve"> </w:t>
            </w:r>
            <w:r>
              <w:rPr>
                <w:lang w:val="en-GB"/>
              </w:rPr>
              <w:t>personalised pharmacotherapy and other innovative digital processes within the healthcare sector</w:t>
            </w:r>
            <w:r w:rsidR="00462A02">
              <w:rPr>
                <w:lang w:val="en-GB"/>
              </w:rPr>
              <w:t>.</w:t>
            </w:r>
          </w:p>
        </w:tc>
      </w:tr>
      <w:tr w:rsidR="00574E4D" w14:paraId="263BFDD2" w14:textId="77777777">
        <w:tc>
          <w:tcPr>
            <w:tcW w:w="1560" w:type="dxa"/>
          </w:tcPr>
          <w:p w14:paraId="797B1C5F" w14:textId="093EFC16" w:rsidR="00574E4D" w:rsidRDefault="007C724C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5B4598A" wp14:editId="53B1DB02">
                  <wp:simplePos x="0" y="0"/>
                  <wp:positionH relativeFrom="column">
                    <wp:posOffset>47625</wp:posOffset>
                  </wp:positionH>
                  <wp:positionV relativeFrom="page">
                    <wp:posOffset>237490</wp:posOffset>
                  </wp:positionV>
                  <wp:extent cx="719455" cy="719455"/>
                  <wp:effectExtent l="0" t="0" r="4445" b="4445"/>
                  <wp:wrapNone/>
                  <wp:docPr id="9" name="Grafik 9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>
                            <a:hlinkClick r:id="rId4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/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863D5"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02FC5B02" w14:textId="219AF25B" w:rsidR="00574E4D" w:rsidRDefault="00F863D5">
            <w:pPr>
              <w:pStyle w:val="Textblock"/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The omnipresence of smartphones </w:t>
            </w:r>
            <w:r w:rsidR="00D50B27">
              <w:rPr>
                <w:lang w:val="en-GB"/>
              </w:rPr>
              <w:t xml:space="preserve">with NFC </w:t>
            </w:r>
            <w:r>
              <w:rPr>
                <w:lang w:val="en-GB"/>
              </w:rPr>
              <w:t xml:space="preserve">is pushing forward the digitalisation of passenger transport processes, whereas </w:t>
            </w:r>
            <w:proofErr w:type="spellStart"/>
            <w:r>
              <w:rPr>
                <w:lang w:val="en-GB"/>
              </w:rPr>
              <w:t>eID</w:t>
            </w:r>
            <w:proofErr w:type="spellEnd"/>
            <w:r>
              <w:rPr>
                <w:lang w:val="en-GB"/>
              </w:rPr>
              <w:t xml:space="preserve"> and electronic signatures in smartphone apps enable trustworthy ticketing. This offers new possibilities for information transfer, networking </w:t>
            </w:r>
            <w:r w:rsidR="00C1746B">
              <w:rPr>
                <w:lang w:val="en-GB"/>
              </w:rPr>
              <w:t>and</w:t>
            </w:r>
            <w:r>
              <w:rPr>
                <w:lang w:val="en-GB"/>
              </w:rPr>
              <w:t xml:space="preserve"> the smart organisation of traffic and travel</w:t>
            </w:r>
            <w:r w:rsidR="00C1746B">
              <w:rPr>
                <w:lang w:val="en-GB"/>
              </w:rPr>
              <w:t>.</w:t>
            </w:r>
          </w:p>
        </w:tc>
      </w:tr>
      <w:tr w:rsidR="00574E4D" w14:paraId="7F5FF0DE" w14:textId="77777777">
        <w:tc>
          <w:tcPr>
            <w:tcW w:w="1560" w:type="dxa"/>
          </w:tcPr>
          <w:p w14:paraId="66852D91" w14:textId="77777777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3F61975" wp14:editId="58EE9408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139700</wp:posOffset>
                  </wp:positionV>
                  <wp:extent cx="720000" cy="720000"/>
                  <wp:effectExtent l="0" t="0" r="4445" b="4445"/>
                  <wp:wrapNone/>
                  <wp:docPr id="10" name="Grafik 10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>
                            <a:hlinkClick r:id="rId4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/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1E320113" w14:textId="50504BA0" w:rsidR="00574E4D" w:rsidRDefault="00F863D5">
            <w:pPr>
              <w:pStyle w:val="Textblock"/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Qualified electronic signatures and related </w:t>
            </w:r>
            <w:proofErr w:type="spellStart"/>
            <w:r>
              <w:rPr>
                <w:lang w:val="en-GB"/>
              </w:rPr>
              <w:t>eIDAS</w:t>
            </w:r>
            <w:proofErr w:type="spellEnd"/>
            <w:r>
              <w:rPr>
                <w:lang w:val="en-GB"/>
              </w:rPr>
              <w:t xml:space="preserve"> </w:t>
            </w:r>
            <w:r w:rsidR="00C1746B">
              <w:rPr>
                <w:lang w:val="en-GB"/>
              </w:rPr>
              <w:t xml:space="preserve">services </w:t>
            </w:r>
            <w:r>
              <w:rPr>
                <w:lang w:val="en-GB"/>
              </w:rPr>
              <w:t>play an important role within electronic business processes in the Justice domain to foster trust and transparency for all stakeholders while maintaining legal compliance.</w:t>
            </w:r>
          </w:p>
        </w:tc>
      </w:tr>
      <w:tr w:rsidR="00574E4D" w14:paraId="7228A683" w14:textId="77777777">
        <w:tc>
          <w:tcPr>
            <w:tcW w:w="1560" w:type="dxa"/>
          </w:tcPr>
          <w:p w14:paraId="1EA872FB" w14:textId="77777777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5792089" wp14:editId="69220389">
                  <wp:simplePos x="0" y="0"/>
                  <wp:positionH relativeFrom="column">
                    <wp:posOffset>53340</wp:posOffset>
                  </wp:positionH>
                  <wp:positionV relativeFrom="page">
                    <wp:posOffset>189754</wp:posOffset>
                  </wp:positionV>
                  <wp:extent cx="713105" cy="719455"/>
                  <wp:effectExtent l="0" t="0" r="0" b="4445"/>
                  <wp:wrapNone/>
                  <wp:docPr id="11" name="Grafik 11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>
                            <a:hlinkClick r:id="rId4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/>
                        </pic:blipFill>
                        <pic:spPr bwMode="auto">
                          <a:xfrm>
                            <a:off x="0" y="0"/>
                            <a:ext cx="71310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3F4FC440" w14:textId="1F32E44A" w:rsidR="00574E4D" w:rsidRDefault="00F863D5">
            <w:pPr>
              <w:pStyle w:val="Textblock"/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The financial sector is one of the largest beneficiaries of </w:t>
            </w:r>
            <w:proofErr w:type="spellStart"/>
            <w:r>
              <w:rPr>
                <w:lang w:val="en-GB"/>
              </w:rPr>
              <w:t>eID</w:t>
            </w:r>
            <w:proofErr w:type="spellEnd"/>
            <w:r>
              <w:rPr>
                <w:lang w:val="en-GB"/>
              </w:rPr>
              <w:t xml:space="preserve"> and trust services. Due to pertinent regulations related to payment or anti</w:t>
            </w:r>
            <w:r w:rsidR="00C1746B">
              <w:rPr>
                <w:lang w:val="en-GB"/>
              </w:rPr>
              <w:t>-</w:t>
            </w:r>
            <w:r>
              <w:rPr>
                <w:lang w:val="en-GB"/>
              </w:rPr>
              <w:t xml:space="preserve">money laundering, there is a significant demand for </w:t>
            </w:r>
            <w:proofErr w:type="spellStart"/>
            <w:r>
              <w:rPr>
                <w:lang w:val="en-GB"/>
              </w:rPr>
              <w:t>eIDAS</w:t>
            </w:r>
            <w:proofErr w:type="spellEnd"/>
            <w:r>
              <w:rPr>
                <w:lang w:val="en-GB"/>
              </w:rPr>
              <w:t xml:space="preserve"> </w:t>
            </w:r>
            <w:r w:rsidR="00D41446">
              <w:rPr>
                <w:lang w:val="en-GB"/>
              </w:rPr>
              <w:t>services</w:t>
            </w:r>
            <w:r>
              <w:rPr>
                <w:lang w:val="en-GB"/>
              </w:rPr>
              <w:t xml:space="preserve">, which </w:t>
            </w:r>
            <w:r w:rsidR="00FE0CEC">
              <w:rPr>
                <w:lang w:val="en-GB"/>
              </w:rPr>
              <w:t xml:space="preserve">foster </w:t>
            </w:r>
            <w:r>
              <w:rPr>
                <w:lang w:val="en-GB"/>
              </w:rPr>
              <w:t>digitalisation, trust and efficiency in this domain.</w:t>
            </w:r>
          </w:p>
        </w:tc>
      </w:tr>
      <w:tr w:rsidR="00574E4D" w14:paraId="369440C6" w14:textId="77777777">
        <w:tc>
          <w:tcPr>
            <w:tcW w:w="1560" w:type="dxa"/>
          </w:tcPr>
          <w:p w14:paraId="1C88D293" w14:textId="50FEC2D4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759AD5DD" wp14:editId="19839CC5">
                  <wp:simplePos x="0" y="0"/>
                  <wp:positionH relativeFrom="column">
                    <wp:posOffset>62865</wp:posOffset>
                  </wp:positionH>
                  <wp:positionV relativeFrom="page">
                    <wp:posOffset>280670</wp:posOffset>
                  </wp:positionV>
                  <wp:extent cx="713105" cy="719455"/>
                  <wp:effectExtent l="0" t="0" r="0" b="4445"/>
                  <wp:wrapNone/>
                  <wp:docPr id="12" name="Grafik 1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>
                            <a:hlinkClick r:id="rId4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/>
                        </pic:blipFill>
                        <pic:spPr bwMode="auto">
                          <a:xfrm>
                            <a:off x="0" y="0"/>
                            <a:ext cx="71310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480302EE" w14:textId="7AED0655" w:rsidR="00574E4D" w:rsidRDefault="00F863D5">
            <w:pPr>
              <w:pStyle w:val="Textblock"/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Smart electronic technologies based on </w:t>
            </w:r>
            <w:r w:rsidR="00D41446">
              <w:rPr>
                <w:lang w:val="en-GB"/>
              </w:rPr>
              <w:t xml:space="preserve">secure digital identities </w:t>
            </w:r>
            <w:r w:rsidR="00EF0112">
              <w:rPr>
                <w:lang w:val="en-GB"/>
              </w:rPr>
              <w:t xml:space="preserve">and trust services </w:t>
            </w:r>
            <w:r>
              <w:rPr>
                <w:lang w:val="en-GB"/>
              </w:rPr>
              <w:t>may help to sustainably protect our environment due to smarter workflows</w:t>
            </w:r>
            <w:r w:rsidR="00D41446">
              <w:rPr>
                <w:lang w:val="en-GB"/>
              </w:rPr>
              <w:t xml:space="preserve"> and</w:t>
            </w:r>
            <w:r>
              <w:rPr>
                <w:lang w:val="en-GB"/>
              </w:rPr>
              <w:t xml:space="preserve"> the trustworthy sharing of data. For example, “smart home” concepts may not only save money, but also help to protect the environment.</w:t>
            </w:r>
          </w:p>
        </w:tc>
      </w:tr>
      <w:tr w:rsidR="00574E4D" w14:paraId="1A0BF1F3" w14:textId="77777777">
        <w:tc>
          <w:tcPr>
            <w:tcW w:w="1560" w:type="dxa"/>
          </w:tcPr>
          <w:p w14:paraId="7085BD60" w14:textId="588517A8" w:rsidR="00574E4D" w:rsidRDefault="003E19C7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6326DBBD" wp14:editId="17C5C783">
                  <wp:simplePos x="0" y="0"/>
                  <wp:positionH relativeFrom="column">
                    <wp:posOffset>57150</wp:posOffset>
                  </wp:positionH>
                  <wp:positionV relativeFrom="page">
                    <wp:posOffset>231140</wp:posOffset>
                  </wp:positionV>
                  <wp:extent cx="719455" cy="719455"/>
                  <wp:effectExtent l="0" t="0" r="4445" b="4445"/>
                  <wp:wrapNone/>
                  <wp:docPr id="13" name="Grafik 13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>
                            <a:hlinkClick r:id="rId4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/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3D5"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55BEF6B9" w14:textId="556B2AC9" w:rsidR="00574E4D" w:rsidRDefault="00F863D5">
            <w:pPr>
              <w:pStyle w:val="Textblock"/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The industrial sector is about to reinvent itself using a variety of digital technologies. A challenge </w:t>
            </w:r>
            <w:r w:rsidR="00EF0112">
              <w:rPr>
                <w:lang w:val="en-GB"/>
              </w:rPr>
              <w:t xml:space="preserve">for today’s </w:t>
            </w:r>
            <w:r>
              <w:rPr>
                <w:lang w:val="en-GB"/>
              </w:rPr>
              <w:t xml:space="preserve">manufacturing industry is </w:t>
            </w:r>
            <w:r w:rsidR="00EF0112">
              <w:rPr>
                <w:lang w:val="en-GB"/>
              </w:rPr>
              <w:t xml:space="preserve">how fast </w:t>
            </w:r>
            <w:r>
              <w:rPr>
                <w:lang w:val="en-GB"/>
              </w:rPr>
              <w:t>the Industrial Internet of Things (</w:t>
            </w:r>
            <w:proofErr w:type="spellStart"/>
            <w:r>
              <w:rPr>
                <w:lang w:val="en-GB"/>
              </w:rPr>
              <w:t>IIoT</w:t>
            </w:r>
            <w:proofErr w:type="spellEnd"/>
            <w:r>
              <w:rPr>
                <w:lang w:val="en-GB"/>
              </w:rPr>
              <w:t xml:space="preserve">) is changing the competitive landscape. The </w:t>
            </w:r>
            <w:proofErr w:type="spellStart"/>
            <w:r>
              <w:rPr>
                <w:lang w:val="en-GB"/>
              </w:rPr>
              <w:t>eIDAS</w:t>
            </w:r>
            <w:proofErr w:type="spellEnd"/>
            <w:r>
              <w:rPr>
                <w:lang w:val="en-GB"/>
              </w:rPr>
              <w:t xml:space="preserve"> framework </w:t>
            </w:r>
            <w:r w:rsidR="00EF0112">
              <w:rPr>
                <w:lang w:val="en-GB"/>
              </w:rPr>
              <w:t>allows to boost efficiency</w:t>
            </w:r>
            <w:r w:rsidR="00891EA3">
              <w:rPr>
                <w:lang w:val="en-GB"/>
              </w:rPr>
              <w:t>,</w:t>
            </w:r>
            <w:r w:rsidR="00EF0112">
              <w:rPr>
                <w:lang w:val="en-GB"/>
              </w:rPr>
              <w:t xml:space="preserve"> while </w:t>
            </w:r>
            <w:r>
              <w:rPr>
                <w:lang w:val="en-GB"/>
              </w:rPr>
              <w:t>ensur</w:t>
            </w:r>
            <w:r w:rsidR="00EF0112">
              <w:rPr>
                <w:lang w:val="en-GB"/>
              </w:rPr>
              <w:t>ing</w:t>
            </w:r>
            <w:r>
              <w:rPr>
                <w:lang w:val="en-GB"/>
              </w:rPr>
              <w:t xml:space="preserve"> trust and compliance </w:t>
            </w:r>
            <w:r w:rsidR="00EF0112">
              <w:rPr>
                <w:lang w:val="en-GB"/>
              </w:rPr>
              <w:t xml:space="preserve">of digital services </w:t>
            </w:r>
            <w:r w:rsidR="00891EA3">
              <w:rPr>
                <w:lang w:val="en-GB"/>
              </w:rPr>
              <w:t>in this sector</w:t>
            </w:r>
            <w:r>
              <w:rPr>
                <w:lang w:val="en-GB"/>
              </w:rPr>
              <w:t>.</w:t>
            </w:r>
          </w:p>
        </w:tc>
      </w:tr>
      <w:tr w:rsidR="00574E4D" w14:paraId="11321345" w14:textId="77777777">
        <w:tc>
          <w:tcPr>
            <w:tcW w:w="1560" w:type="dxa"/>
          </w:tcPr>
          <w:p w14:paraId="574DA97A" w14:textId="77777777" w:rsidR="00574E4D" w:rsidRDefault="00F863D5">
            <w:pPr>
              <w:pStyle w:val="Textblock"/>
              <w:spacing w:before="120"/>
              <w:jc w:val="center"/>
              <w:rPr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090C52C8" wp14:editId="7DC55E76">
                  <wp:simplePos x="0" y="0"/>
                  <wp:positionH relativeFrom="column">
                    <wp:posOffset>74295</wp:posOffset>
                  </wp:positionH>
                  <wp:positionV relativeFrom="page">
                    <wp:posOffset>248285</wp:posOffset>
                  </wp:positionV>
                  <wp:extent cx="713394" cy="720000"/>
                  <wp:effectExtent l="0" t="0" r="0" b="4445"/>
                  <wp:wrapNone/>
                  <wp:docPr id="14" name="Grafik 14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>
                            <a:hlinkClick r:id="rId5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/>
                        </pic:blipFill>
                        <pic:spPr bwMode="auto">
                          <a:xfrm>
                            <a:off x="0" y="0"/>
                            <a:ext cx="71339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n-US"/>
              </w:rPr>
              <w:br/>
            </w:r>
          </w:p>
        </w:tc>
        <w:tc>
          <w:tcPr>
            <w:tcW w:w="7502" w:type="dxa"/>
          </w:tcPr>
          <w:p w14:paraId="596BA1FC" w14:textId="1D57F044" w:rsidR="00574E4D" w:rsidRDefault="00F863D5">
            <w:pPr>
              <w:pStyle w:val="Textblock"/>
              <w:spacing w:before="120"/>
              <w:rPr>
                <w:highlight w:val="red"/>
                <w:lang w:val="en-GB"/>
              </w:rPr>
            </w:pPr>
            <w:r>
              <w:rPr>
                <w:lang w:val="en-GB"/>
              </w:rPr>
              <w:t xml:space="preserve">Smart </w:t>
            </w:r>
            <w:r w:rsidR="00FE0CEC">
              <w:rPr>
                <w:lang w:val="en-GB"/>
              </w:rPr>
              <w:t xml:space="preserve">digital </w:t>
            </w:r>
            <w:r>
              <w:rPr>
                <w:lang w:val="en-GB"/>
              </w:rPr>
              <w:t>technologies and paperless yet traceable business processes provide the basis for improving the efficiency and trust in the logistics sector</w:t>
            </w:r>
            <w:r w:rsidR="00EF0112"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eID</w:t>
            </w:r>
            <w:proofErr w:type="spellEnd"/>
            <w:r>
              <w:rPr>
                <w:lang w:val="en-GB"/>
              </w:rPr>
              <w:t xml:space="preserve"> and trust services according to </w:t>
            </w:r>
            <w:r w:rsidR="00EF0112">
              <w:rPr>
                <w:lang w:val="en-GB"/>
              </w:rPr>
              <w:t xml:space="preserve">the </w:t>
            </w:r>
            <w:proofErr w:type="spellStart"/>
            <w:r>
              <w:rPr>
                <w:lang w:val="en-GB"/>
              </w:rPr>
              <w:t>eIDAS</w:t>
            </w:r>
            <w:proofErr w:type="spellEnd"/>
            <w:r w:rsidR="00EF0112">
              <w:rPr>
                <w:lang w:val="en-GB"/>
              </w:rPr>
              <w:t>-Regulation</w:t>
            </w:r>
            <w:r>
              <w:rPr>
                <w:lang w:val="en-GB"/>
              </w:rPr>
              <w:t xml:space="preserve"> enable</w:t>
            </w:r>
            <w:r w:rsidR="00EF0112">
              <w:rPr>
                <w:lang w:val="en-GB"/>
              </w:rPr>
              <w:t xml:space="preserve"> seamless</w:t>
            </w:r>
            <w:r w:rsidR="00A04596">
              <w:rPr>
                <w:lang w:val="en-GB"/>
              </w:rPr>
              <w:t xml:space="preserve"> and</w:t>
            </w:r>
            <w:r w:rsidR="00EF0112">
              <w:rPr>
                <w:lang w:val="en-GB"/>
              </w:rPr>
              <w:t xml:space="preserve"> efficient</w:t>
            </w:r>
            <w:r>
              <w:rPr>
                <w:lang w:val="en-GB"/>
              </w:rPr>
              <w:t xml:space="preserve"> business processes </w:t>
            </w:r>
            <w:r w:rsidR="00A04596">
              <w:rPr>
                <w:lang w:val="en-GB"/>
              </w:rPr>
              <w:t xml:space="preserve">and binding transactions </w:t>
            </w:r>
            <w:r w:rsidR="00891EA3">
              <w:rPr>
                <w:lang w:val="en-GB"/>
              </w:rPr>
              <w:t>within Europe and beyond</w:t>
            </w:r>
            <w:r w:rsidR="00EF0112">
              <w:rPr>
                <w:lang w:val="en-GB"/>
              </w:rPr>
              <w:t>.</w:t>
            </w:r>
          </w:p>
        </w:tc>
      </w:tr>
    </w:tbl>
    <w:p w14:paraId="491A05EC" w14:textId="77777777" w:rsidR="00574E4D" w:rsidRDefault="00574E4D">
      <w:pPr>
        <w:spacing w:after="0"/>
        <w:rPr>
          <w:rFonts w:ascii="Arial" w:hAnsi="Arial" w:cs="Arial"/>
          <w:b/>
          <w:sz w:val="18"/>
        </w:rPr>
      </w:pPr>
    </w:p>
    <w:p w14:paraId="06620FFF" w14:textId="77777777" w:rsidR="00574E4D" w:rsidRDefault="00F863D5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About the </w:t>
      </w:r>
      <w:proofErr w:type="gramStart"/>
      <w:r>
        <w:rPr>
          <w:rFonts w:ascii="Arial" w:hAnsi="Arial" w:cs="Arial"/>
          <w:b/>
          <w:sz w:val="18"/>
        </w:rPr>
        <w:t>go.eIDAS</w:t>
      </w:r>
      <w:proofErr w:type="gramEnd"/>
      <w:r>
        <w:rPr>
          <w:rFonts w:ascii="Arial" w:hAnsi="Arial" w:cs="Arial"/>
          <w:b/>
          <w:sz w:val="18"/>
        </w:rPr>
        <w:t>-Association</w:t>
      </w:r>
    </w:p>
    <w:p w14:paraId="7B0C5445" w14:textId="77777777" w:rsidR="00574E4D" w:rsidRDefault="00574E4D">
      <w:pPr>
        <w:spacing w:after="0"/>
        <w:rPr>
          <w:rFonts w:ascii="Arial" w:hAnsi="Arial" w:cs="Arial"/>
          <w:b/>
          <w:sz w:val="18"/>
        </w:rPr>
      </w:pPr>
    </w:p>
    <w:p w14:paraId="2309C278" w14:textId="77777777" w:rsidR="00574E4D" w:rsidRDefault="00F863D5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The go.eIDAS-Association has been initiated by leading European associations, projects and expert organisations in the sector of </w:t>
      </w:r>
      <w:proofErr w:type="spellStart"/>
      <w:r>
        <w:rPr>
          <w:rFonts w:ascii="Arial" w:hAnsi="Arial" w:cs="Arial"/>
          <w:sz w:val="18"/>
        </w:rPr>
        <w:t>eID</w:t>
      </w:r>
      <w:proofErr w:type="spellEnd"/>
      <w:r>
        <w:rPr>
          <w:rFonts w:ascii="Arial" w:hAnsi="Arial" w:cs="Arial"/>
          <w:sz w:val="18"/>
        </w:rPr>
        <w:t xml:space="preserve"> and trust and aims at supporting the practical implementation of the </w:t>
      </w:r>
      <w:proofErr w:type="spellStart"/>
      <w:r>
        <w:rPr>
          <w:rFonts w:ascii="Arial" w:hAnsi="Arial" w:cs="Arial"/>
          <w:sz w:val="18"/>
        </w:rPr>
        <w:t>eIDAS</w:t>
      </w:r>
      <w:proofErr w:type="spellEnd"/>
      <w:r>
        <w:rPr>
          <w:rFonts w:ascii="Arial" w:hAnsi="Arial" w:cs="Arial"/>
          <w:sz w:val="18"/>
        </w:rPr>
        <w:t>-Regulation (EU) 2014/910 on electronic identification and trust services for electronic transactions in the internal market in order to create an</w:t>
      </w:r>
      <w:r>
        <w:t xml:space="preserve"> </w:t>
      </w:r>
      <w:r>
        <w:rPr>
          <w:rFonts w:ascii="Arial" w:hAnsi="Arial" w:cs="Arial"/>
          <w:sz w:val="18"/>
        </w:rPr>
        <w:t xml:space="preserve">open, inclusive, secure, privacy-friendly and trustworthy </w:t>
      </w:r>
      <w:proofErr w:type="spellStart"/>
      <w:r>
        <w:rPr>
          <w:rFonts w:ascii="Arial" w:hAnsi="Arial" w:cs="Arial"/>
          <w:sz w:val="18"/>
        </w:rPr>
        <w:t>eIDAS</w:t>
      </w:r>
      <w:proofErr w:type="spellEnd"/>
      <w:r>
        <w:rPr>
          <w:rFonts w:ascii="Arial" w:hAnsi="Arial" w:cs="Arial"/>
          <w:sz w:val="18"/>
        </w:rPr>
        <w:t xml:space="preserve">-Ecosystem. The </w:t>
      </w:r>
      <w:proofErr w:type="gramStart"/>
      <w:r>
        <w:rPr>
          <w:rFonts w:ascii="Arial" w:hAnsi="Arial" w:cs="Arial"/>
          <w:sz w:val="18"/>
        </w:rPr>
        <w:t>go.eIDAS</w:t>
      </w:r>
      <w:proofErr w:type="gramEnd"/>
      <w:r>
        <w:rPr>
          <w:rFonts w:ascii="Arial" w:hAnsi="Arial" w:cs="Arial"/>
          <w:sz w:val="18"/>
        </w:rPr>
        <w:t xml:space="preserve">-Association welcomes all interested organisations and individual persons which want to benefit from and push forward the adoption of </w:t>
      </w:r>
      <w:proofErr w:type="spellStart"/>
      <w:r>
        <w:rPr>
          <w:rFonts w:ascii="Arial" w:hAnsi="Arial" w:cs="Arial"/>
          <w:sz w:val="18"/>
        </w:rPr>
        <w:t>eIDAS</w:t>
      </w:r>
      <w:proofErr w:type="spellEnd"/>
      <w:r>
        <w:rPr>
          <w:rFonts w:ascii="Arial" w:hAnsi="Arial" w:cs="Arial"/>
          <w:sz w:val="18"/>
        </w:rPr>
        <w:t xml:space="preserve"> in Europe and beyond.</w:t>
      </w:r>
    </w:p>
    <w:p w14:paraId="4876428B" w14:textId="77777777" w:rsidR="00574E4D" w:rsidRDefault="00574E4D">
      <w:pPr>
        <w:spacing w:after="0"/>
        <w:rPr>
          <w:rFonts w:ascii="Arial" w:hAnsi="Arial" w:cs="Arial"/>
          <w:sz w:val="18"/>
        </w:rPr>
      </w:pPr>
    </w:p>
    <w:p w14:paraId="7BE3BD3D" w14:textId="77777777" w:rsidR="00574E4D" w:rsidRDefault="00F863D5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Please refer to </w:t>
      </w:r>
      <w:hyperlink r:id="rId53" w:tooltip="https://go.eID.AS" w:history="1">
        <w:r>
          <w:rPr>
            <w:rStyle w:val="Hyperlink"/>
            <w:rFonts w:ascii="Arial" w:hAnsi="Arial" w:cs="Arial"/>
            <w:b/>
            <w:sz w:val="18"/>
          </w:rPr>
          <w:t>https://go.eID.AS</w:t>
        </w:r>
      </w:hyperlink>
      <w:r>
        <w:rPr>
          <w:rFonts w:ascii="Arial" w:hAnsi="Arial" w:cs="Arial"/>
          <w:sz w:val="18"/>
        </w:rPr>
        <w:t xml:space="preserve"> for further information and latest news with respect to go.eIDAS.</w:t>
      </w:r>
    </w:p>
    <w:p w14:paraId="6ADFB8D4" w14:textId="77777777" w:rsidR="00574E4D" w:rsidRDefault="00574E4D">
      <w:pPr>
        <w:spacing w:after="0"/>
        <w:rPr>
          <w:rFonts w:ascii="Arial" w:hAnsi="Arial" w:cs="Arial"/>
          <w:b/>
          <w:sz w:val="18"/>
        </w:rPr>
      </w:pPr>
    </w:p>
    <w:p w14:paraId="23C29DF8" w14:textId="77777777" w:rsidR="00574E4D" w:rsidRDefault="00F863D5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Contact:</w:t>
      </w:r>
    </w:p>
    <w:p w14:paraId="7C32FDCB" w14:textId="77777777" w:rsidR="00574E4D" w:rsidRDefault="00574E4D">
      <w:pPr>
        <w:spacing w:after="0"/>
        <w:rPr>
          <w:rFonts w:ascii="Arial" w:hAnsi="Arial" w:cs="Arial"/>
          <w:b/>
          <w:sz w:val="18"/>
        </w:rPr>
      </w:pPr>
    </w:p>
    <w:p w14:paraId="4B3F589F" w14:textId="77777777" w:rsidR="00574E4D" w:rsidRDefault="00F863D5">
      <w:pPr>
        <w:spacing w:after="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Tina Hühnlein</w:t>
      </w:r>
    </w:p>
    <w:p w14:paraId="5837999C" w14:textId="77777777" w:rsidR="00574E4D" w:rsidRDefault="00F863D5">
      <w:pPr>
        <w:spacing w:after="0"/>
        <w:rPr>
          <w:rFonts w:ascii="Arial" w:hAnsi="Arial" w:cs="Arial"/>
          <w:bCs/>
          <w:sz w:val="18"/>
        </w:rPr>
      </w:pPr>
      <w:proofErr w:type="gramStart"/>
      <w:r>
        <w:rPr>
          <w:rFonts w:ascii="Arial" w:hAnsi="Arial" w:cs="Arial"/>
          <w:bCs/>
          <w:sz w:val="18"/>
        </w:rPr>
        <w:t>go.eIDAS</w:t>
      </w:r>
      <w:proofErr w:type="gramEnd"/>
      <w:r>
        <w:rPr>
          <w:rFonts w:ascii="Arial" w:hAnsi="Arial" w:cs="Arial"/>
          <w:bCs/>
          <w:sz w:val="18"/>
        </w:rPr>
        <w:t xml:space="preserve">-Association (go.eIDAS </w:t>
      </w:r>
      <w:proofErr w:type="spellStart"/>
      <w:r>
        <w:rPr>
          <w:rFonts w:ascii="Arial" w:hAnsi="Arial" w:cs="Arial"/>
          <w:bCs/>
          <w:sz w:val="18"/>
        </w:rPr>
        <w:t>e.V</w:t>
      </w:r>
      <w:proofErr w:type="spellEnd"/>
      <w:r>
        <w:rPr>
          <w:rFonts w:ascii="Arial" w:hAnsi="Arial" w:cs="Arial"/>
          <w:bCs/>
          <w:sz w:val="18"/>
        </w:rPr>
        <w:t>.)</w:t>
      </w:r>
    </w:p>
    <w:p w14:paraId="680CEB4F" w14:textId="77777777" w:rsidR="00574E4D" w:rsidRPr="00897281" w:rsidRDefault="00F863D5">
      <w:pPr>
        <w:spacing w:after="0"/>
        <w:rPr>
          <w:rFonts w:ascii="Arial" w:hAnsi="Arial" w:cs="Arial"/>
          <w:bCs/>
          <w:sz w:val="18"/>
          <w:lang w:val="de-DE"/>
        </w:rPr>
      </w:pPr>
      <w:r w:rsidRPr="00897281">
        <w:rPr>
          <w:rFonts w:ascii="Arial" w:hAnsi="Arial" w:cs="Arial"/>
          <w:bCs/>
          <w:sz w:val="18"/>
          <w:lang w:val="de-DE"/>
        </w:rPr>
        <w:t xml:space="preserve">Judengasse 2, 96215 Lichtenfels </w:t>
      </w:r>
    </w:p>
    <w:p w14:paraId="52AC1648" w14:textId="4301B308" w:rsidR="00574E4D" w:rsidRDefault="00F863D5">
      <w:pPr>
        <w:spacing w:after="0"/>
        <w:rPr>
          <w:rFonts w:ascii="Arial" w:hAnsi="Arial" w:cs="Arial"/>
          <w:bCs/>
          <w:sz w:val="18"/>
          <w:lang w:val="de-DE"/>
        </w:rPr>
      </w:pPr>
      <w:r w:rsidRPr="00897281">
        <w:rPr>
          <w:rFonts w:ascii="Arial" w:hAnsi="Arial" w:cs="Arial"/>
          <w:bCs/>
          <w:sz w:val="18"/>
          <w:lang w:val="de-DE"/>
        </w:rPr>
        <w:t>Germany</w:t>
      </w:r>
      <w:r w:rsidR="00535BEE">
        <w:rPr>
          <w:rFonts w:ascii="Arial" w:hAnsi="Arial" w:cs="Arial"/>
          <w:bCs/>
          <w:sz w:val="18"/>
          <w:lang w:val="de-DE"/>
        </w:rPr>
        <w:t xml:space="preserve"> </w:t>
      </w:r>
    </w:p>
    <w:p w14:paraId="551CDC62" w14:textId="1FEAF221" w:rsidR="00574E4D" w:rsidRDefault="0033253D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722AF1">
        <w:rPr>
          <w:b/>
          <w:noProof/>
          <w:color w:val="00206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561313" wp14:editId="1E36BB72">
                <wp:simplePos x="0" y="0"/>
                <wp:positionH relativeFrom="column">
                  <wp:posOffset>-47625</wp:posOffset>
                </wp:positionH>
                <wp:positionV relativeFrom="paragraph">
                  <wp:posOffset>149860</wp:posOffset>
                </wp:positionV>
                <wp:extent cx="2510287" cy="80264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9762D" w14:textId="01A4CD39" w:rsidR="00E45C36" w:rsidRPr="00B143B7" w:rsidRDefault="00535BEE" w:rsidP="00E45C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C724C">
                              <w:rPr>
                                <w:rFonts w:ascii="Font Awesome 5 Free Solid" w:hAnsi="Font Awesome 5 Free Solid"/>
                                <w:color w:val="2C4375"/>
                                <w:sz w:val="24"/>
                                <w:szCs w:val="24"/>
                              </w:rPr>
                              <w:sym w:font="Font Awesome 5 Free Solid" w:char="F0AC"/>
                            </w:r>
                            <w:r>
                              <w:rPr>
                                <w:rFonts w:ascii="FontAwesome" w:hAnsi="FontAwesome"/>
                                <w:color w:val="2C43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C36"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https://go.eID.AS</w:t>
                            </w:r>
                            <w:r w:rsidR="00E45C36" w:rsidRPr="00B143B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5C36" w:rsidRPr="00B143B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FontAwesome" w:hAnsi="FontAwesome"/>
                                <w:color w:val="2C4375"/>
                                <w:sz w:val="24"/>
                                <w:szCs w:val="24"/>
                              </w:rPr>
                              <w:sym w:font="Font Awesome 5 Free Solid" w:char="F0E0"/>
                            </w:r>
                            <w:r w:rsidR="00E45C36" w:rsidRPr="0005501F">
                              <w:rPr>
                                <w:color w:val="2C437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45C36"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go@eID.AS</w:t>
                            </w:r>
                            <w:r w:rsidR="00E45C36"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FontAwesome" w:hAnsi="FontAwesome"/>
                                <w:color w:val="2C4375"/>
                              </w:rPr>
                              <w:sym w:font="Font Awesome 5 Brands Regular" w:char="F099"/>
                            </w:r>
                            <w:r w:rsidR="00E45C36" w:rsidRPr="0005501F">
                              <w:rPr>
                                <w:rFonts w:ascii="FontAwesome" w:hAnsi="FontAwesome"/>
                                <w:color w:val="2C43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5C36"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proofErr w:type="spellStart"/>
                            <w:r w:rsidR="00E45C36"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go_eIDAS</w:t>
                            </w:r>
                            <w:proofErr w:type="spellEnd"/>
                            <w:r w:rsidR="00E45C36" w:rsidRPr="00B143B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FontAwesome" w:hAnsi="FontAwesome"/>
                                <w:color w:val="2C4375"/>
                                <w:sz w:val="18"/>
                                <w:szCs w:val="18"/>
                              </w:rPr>
                              <w:sym w:font="Font Awesome 5 Brands Regular" w:char="F08C"/>
                            </w:r>
                            <w:r w:rsidR="00E45C36" w:rsidRPr="0005501F">
                              <w:rPr>
                                <w:rFonts w:ascii="FontAwesome" w:hAnsi="FontAwesome"/>
                                <w:color w:val="2C437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45C36" w:rsidRPr="000034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https://www.linkedin.com/groups/8807996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B561313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-3.75pt;margin-top:11.8pt;width:197.65pt;height:6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" filled="f" stroked="f" strokeweight=".5pt">
                <v:textbox>
                  <w:txbxContent>
                    <w:p w14:paraId="7349762D" w14:textId="01A4CD39" w:rsidR="00E45C36" w:rsidRPr="00B143B7" w:rsidRDefault="00535BEE" w:rsidP="00E45C36">
                      <w:pPr>
                        <w:rPr>
                          <w:sz w:val="18"/>
                          <w:szCs w:val="18"/>
                        </w:rPr>
                      </w:pPr>
                      <w:r w:rsidRPr="007C724C">
                        <w:rPr>
                          <w:rFonts w:ascii="Font Awesome 5 Free Solid" w:hAnsi="Font Awesome 5 Free Solid"/>
                          <w:color w:val="2C4375"/>
                          <w:sz w:val="24"/>
                          <w:szCs w:val="24"/>
                        </w:rPr>
                        <w:sym w:font="Font Awesome 5 Free Solid" w:char="F0AC"/>
                      </w:r>
                      <w:r>
                        <w:rPr>
                          <w:rFonts w:ascii="FontAwesome" w:hAnsi="FontAwesome"/>
                          <w:color w:val="2C4375"/>
                          <w:sz w:val="24"/>
                          <w:szCs w:val="24"/>
                        </w:rPr>
                        <w:t xml:space="preserve"> </w:t>
                      </w:r>
                      <w:r w:rsidR="00E45C36"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https://go.eID.AS</w:t>
                      </w:r>
                      <w:r w:rsidR="00E45C36" w:rsidRPr="00B143B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45C36" w:rsidRPr="00B143B7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FontAwesome" w:hAnsi="FontAwesome"/>
                          <w:color w:val="2C4375"/>
                          <w:sz w:val="24"/>
                          <w:szCs w:val="24"/>
                        </w:rPr>
                        <w:sym w:font="Font Awesome 5 Free Solid" w:char="F0E0"/>
                      </w:r>
                      <w:r w:rsidR="00E45C36" w:rsidRPr="0005501F">
                        <w:rPr>
                          <w:color w:val="2C4375"/>
                          <w:sz w:val="18"/>
                          <w:szCs w:val="18"/>
                        </w:rPr>
                        <w:t xml:space="preserve">  </w:t>
                      </w:r>
                      <w:r w:rsidR="00E45C36"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go@eID.AS</w:t>
                      </w:r>
                      <w:r w:rsidR="00E45C36"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FontAwesome" w:hAnsi="FontAwesome"/>
                          <w:color w:val="2C4375"/>
                        </w:rPr>
                        <w:sym w:font="Font Awesome 5 Brands Regular" w:char="F099"/>
                      </w:r>
                      <w:r w:rsidR="00E45C36" w:rsidRPr="0005501F">
                        <w:rPr>
                          <w:rFonts w:ascii="FontAwesome" w:hAnsi="FontAwesome"/>
                          <w:color w:val="2C4375"/>
                          <w:sz w:val="18"/>
                          <w:szCs w:val="18"/>
                        </w:rPr>
                        <w:t xml:space="preserve"> </w:t>
                      </w:r>
                      <w:r w:rsidR="00E45C36"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@go_eIDAS</w:t>
                      </w:r>
                      <w:r w:rsidR="00E45C36" w:rsidRPr="00B143B7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FontAwesome" w:hAnsi="FontAwesome"/>
                          <w:color w:val="2C4375"/>
                          <w:sz w:val="18"/>
                          <w:szCs w:val="18"/>
                        </w:rPr>
                        <w:sym w:font="Font Awesome 5 Brands Regular" w:char="F08C"/>
                      </w:r>
                      <w:r w:rsidR="00E45C36" w:rsidRPr="0005501F">
                        <w:rPr>
                          <w:rFonts w:ascii="FontAwesome" w:hAnsi="FontAwesome"/>
                          <w:color w:val="2C4375"/>
                          <w:sz w:val="18"/>
                          <w:szCs w:val="18"/>
                        </w:rPr>
                        <w:t xml:space="preserve">  </w:t>
                      </w:r>
                      <w:r w:rsidR="00E45C36" w:rsidRPr="000034F2">
                        <w:rPr>
                          <w:rFonts w:ascii="Arial" w:hAnsi="Arial" w:cs="Arial"/>
                          <w:sz w:val="18"/>
                          <w:szCs w:val="18"/>
                        </w:rPr>
                        <w:t>https://www.linkedin.com/groups/8807996</w:t>
                      </w:r>
                    </w:p>
                  </w:txbxContent>
                </v:textbox>
              </v:shape>
            </w:pict>
          </mc:Fallback>
        </mc:AlternateContent>
      </w:r>
    </w:p>
    <w:p w14:paraId="695AF468" w14:textId="2B5D10F6" w:rsidR="00897281" w:rsidRPr="00897281" w:rsidRDefault="00897281">
      <w:pPr>
        <w:spacing w:after="0" w:line="240" w:lineRule="auto"/>
        <w:rPr>
          <w:rFonts w:ascii="Arial" w:hAnsi="Arial" w:cs="Arial"/>
          <w:sz w:val="18"/>
          <w:lang w:val="de-DE"/>
        </w:rPr>
      </w:pPr>
    </w:p>
    <w:sectPr w:rsidR="00897281" w:rsidRPr="00897281">
      <w:headerReference w:type="default" r:id="rId54"/>
      <w:footerReference w:type="default" r:id="rId5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836F" w14:textId="77777777" w:rsidR="00D634A3" w:rsidRDefault="00D634A3">
      <w:pPr>
        <w:spacing w:after="0" w:line="240" w:lineRule="auto"/>
      </w:pPr>
      <w:r>
        <w:separator/>
      </w:r>
    </w:p>
  </w:endnote>
  <w:endnote w:type="continuationSeparator" w:id="0">
    <w:p w14:paraId="077831A4" w14:textId="77777777" w:rsidR="00D634A3" w:rsidRDefault="00D6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6D4C588-6635-4FC3-AB07-D9ECC276CB3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 Awesome 5 Free Solid">
    <w:altName w:val="Times New Roman"/>
    <w:panose1 w:val="00000000000000000000"/>
    <w:charset w:val="02"/>
    <w:family w:val="modern"/>
    <w:notTrueType/>
    <w:pitch w:val="variable"/>
    <w:sig w:usb0="00000001" w:usb1="10000000" w:usb2="00000000" w:usb3="00000000" w:csb0="80000001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Font Awesome 5 Brands Regular">
    <w:altName w:val="Times New Roman"/>
    <w:panose1 w:val="00000000000000000000"/>
    <w:charset w:val="02"/>
    <w:family w:val="modern"/>
    <w:notTrueType/>
    <w:pitch w:val="variable"/>
    <w:sig w:usb0="00000001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35DDC" w14:textId="77777777" w:rsidR="00574E4D" w:rsidRDefault="00574E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35B2" w14:textId="77777777" w:rsidR="00D634A3" w:rsidRDefault="00D634A3">
      <w:pPr>
        <w:spacing w:after="0" w:line="240" w:lineRule="auto"/>
      </w:pPr>
      <w:r>
        <w:separator/>
      </w:r>
    </w:p>
  </w:footnote>
  <w:footnote w:type="continuationSeparator" w:id="0">
    <w:p w14:paraId="1A605AE6" w14:textId="77777777" w:rsidR="00D634A3" w:rsidRDefault="00D634A3">
      <w:pPr>
        <w:spacing w:after="0" w:line="240" w:lineRule="auto"/>
      </w:pPr>
      <w:r>
        <w:continuationSeparator/>
      </w:r>
    </w:p>
  </w:footnote>
  <w:footnote w:type="continuationNotice" w:id="1">
    <w:p w14:paraId="7BD054E0" w14:textId="77777777" w:rsidR="00D634A3" w:rsidRDefault="00D634A3">
      <w:pPr>
        <w:spacing w:after="0" w:line="240" w:lineRule="auto"/>
      </w:pPr>
    </w:p>
  </w:footnote>
  <w:footnote w:id="2">
    <w:p w14:paraId="199489D7" w14:textId="77777777" w:rsidR="00574E4D" w:rsidRDefault="00F863D5">
      <w:pPr>
        <w:pStyle w:val="Funotentext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See </w:t>
      </w:r>
      <w:hyperlink r:id="rId1" w:tooltip="https://blog.eid.as/eidas-ecosystem/" w:history="1">
        <w:r>
          <w:rPr>
            <w:rStyle w:val="Hyperlink"/>
            <w:rFonts w:ascii="Arial" w:hAnsi="Arial" w:cs="Arial"/>
          </w:rPr>
          <w:t>https://blog.eid.as/eidas-ecosystem/</w:t>
        </w:r>
      </w:hyperlink>
      <w:r>
        <w:rPr>
          <w:rFonts w:ascii="Arial" w:hAnsi="Arial" w:cs="Arial"/>
        </w:rPr>
        <w:t xml:space="preserve"> for more information on </w:t>
      </w:r>
      <w:proofErr w:type="spellStart"/>
      <w:r>
        <w:rPr>
          <w:rFonts w:ascii="Arial" w:hAnsi="Arial" w:cs="Arial"/>
        </w:rPr>
        <w:t>eID</w:t>
      </w:r>
      <w:proofErr w:type="spellEnd"/>
      <w:r>
        <w:rPr>
          <w:rFonts w:ascii="Arial" w:hAnsi="Arial" w:cs="Arial"/>
        </w:rPr>
        <w:t>-Services, Certification Authorities (CA), Time Stamping Authorities (TSA), Signature Generation &amp; Sealing Services (</w:t>
      </w:r>
      <w:proofErr w:type="spellStart"/>
      <w:r>
        <w:rPr>
          <w:rFonts w:ascii="Arial" w:hAnsi="Arial" w:cs="Arial"/>
        </w:rPr>
        <w:t>SigS</w:t>
      </w:r>
      <w:proofErr w:type="spellEnd"/>
      <w:r>
        <w:rPr>
          <w:rFonts w:ascii="Arial" w:hAnsi="Arial" w:cs="Arial"/>
        </w:rPr>
        <w:t>), Validation Services (</w:t>
      </w:r>
      <w:proofErr w:type="spellStart"/>
      <w:r>
        <w:rPr>
          <w:rFonts w:ascii="Arial" w:hAnsi="Arial" w:cs="Arial"/>
        </w:rPr>
        <w:t>ValS</w:t>
      </w:r>
      <w:proofErr w:type="spellEnd"/>
      <w:r>
        <w:rPr>
          <w:rFonts w:ascii="Arial" w:hAnsi="Arial" w:cs="Arial"/>
        </w:rPr>
        <w:t>), Preservation Services (</w:t>
      </w:r>
      <w:proofErr w:type="spellStart"/>
      <w:r>
        <w:rPr>
          <w:rFonts w:ascii="Arial" w:hAnsi="Arial" w:cs="Arial"/>
        </w:rPr>
        <w:t>PresS</w:t>
      </w:r>
      <w:proofErr w:type="spellEnd"/>
      <w:r>
        <w:rPr>
          <w:rFonts w:ascii="Arial" w:hAnsi="Arial" w:cs="Arial"/>
        </w:rPr>
        <w:t xml:space="preserve">) and Electronic Delivery Services (EDS) according to the </w:t>
      </w:r>
      <w:proofErr w:type="spellStart"/>
      <w:r>
        <w:rPr>
          <w:rFonts w:ascii="Arial" w:hAnsi="Arial" w:cs="Arial"/>
        </w:rPr>
        <w:t>eIDAS</w:t>
      </w:r>
      <w:proofErr w:type="spellEnd"/>
      <w:r>
        <w:rPr>
          <w:rFonts w:ascii="Arial" w:hAnsi="Arial" w:cs="Arial"/>
        </w:rPr>
        <w:t>-Regulation.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AE01" w14:textId="77777777" w:rsidR="00574E4D" w:rsidRDefault="00F863D5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7B20A2" wp14:editId="199F9143">
              <wp:simplePos x="0" y="0"/>
              <wp:positionH relativeFrom="margin">
                <wp:posOffset>3756025</wp:posOffset>
              </wp:positionH>
              <wp:positionV relativeFrom="paragraph">
                <wp:posOffset>-51435</wp:posOffset>
              </wp:positionV>
              <wp:extent cx="2195195" cy="487680"/>
              <wp:effectExtent l="0" t="0" r="0" b="7620"/>
              <wp:wrapSquare wrapText="bothSides"/>
              <wp:docPr id="1" name="Grafik 2" descr="Ein Bild, das Zeichnung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go-eIDAS-Logo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95195" cy="487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="http://schemas.microsoft.com/office/word/2018/wordml" xmlns:w16cex="http://schemas.microsoft.com/office/word/2018/wordml/c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argin-left:295.8pt;mso-position-horizontal:absolute;mso-position-vertical-relative:text;margin-top:-4.0pt;mso-position-vertical:absolute;width:172.8pt;height:38.4pt;" stroked="false">
              <v:path textboxrect="0,0,0,0"/>
              <v:imagedata r:id="rId2" o:title=""/>
            </v:shape>
          </w:pict>
        </mc:Fallback>
      </mc:AlternateContent>
    </w:r>
    <w:r>
      <w:rPr>
        <w:rFonts w:ascii="Arial" w:hAnsi="Arial" w:cs="Arial"/>
        <w:b/>
        <w:sz w:val="36"/>
      </w:rPr>
      <w:t>Press Release</w:t>
    </w:r>
    <w:r>
      <w:rPr>
        <w:rFonts w:ascii="Arial" w:hAnsi="Arial" w:cs="Arial"/>
        <w:b/>
        <w:sz w:val="36"/>
      </w:rPr>
      <w:tab/>
    </w:r>
    <w:r>
      <w:rPr>
        <w:rFonts w:ascii="Arial" w:hAnsi="Arial" w:cs="Arial"/>
        <w:b/>
        <w:sz w:val="36"/>
      </w:rPr>
      <w:tab/>
    </w:r>
  </w:p>
  <w:p w14:paraId="0DF85440" w14:textId="77777777" w:rsidR="00574E4D" w:rsidRDefault="00574E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B3D"/>
    <w:multiLevelType w:val="hybridMultilevel"/>
    <w:tmpl w:val="FD3ECF1C"/>
    <w:lvl w:ilvl="0" w:tplc="0E181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A7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4C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6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06E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2B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A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8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9C5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798D"/>
    <w:multiLevelType w:val="hybridMultilevel"/>
    <w:tmpl w:val="D146E764"/>
    <w:lvl w:ilvl="0" w:tplc="A2B6C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E3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68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06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CF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44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AC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2A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45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557B9"/>
    <w:multiLevelType w:val="hybridMultilevel"/>
    <w:tmpl w:val="3E4C6F42"/>
    <w:lvl w:ilvl="0" w:tplc="9CB208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42E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E844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AE27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08F6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604A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E1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123A4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9E3C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3117E5"/>
    <w:multiLevelType w:val="hybridMultilevel"/>
    <w:tmpl w:val="DA3E08BE"/>
    <w:lvl w:ilvl="0" w:tplc="DFECF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4B4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27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2E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80D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8A1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9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29E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26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4D"/>
    <w:rsid w:val="000565B1"/>
    <w:rsid w:val="000E51C5"/>
    <w:rsid w:val="00101750"/>
    <w:rsid w:val="001A0201"/>
    <w:rsid w:val="00263CC7"/>
    <w:rsid w:val="00265B7D"/>
    <w:rsid w:val="0027603D"/>
    <w:rsid w:val="00284785"/>
    <w:rsid w:val="00292468"/>
    <w:rsid w:val="0033253D"/>
    <w:rsid w:val="00381544"/>
    <w:rsid w:val="00393C02"/>
    <w:rsid w:val="003E19C7"/>
    <w:rsid w:val="004351E8"/>
    <w:rsid w:val="00442659"/>
    <w:rsid w:val="00462A02"/>
    <w:rsid w:val="004D3A07"/>
    <w:rsid w:val="00527122"/>
    <w:rsid w:val="00535BEE"/>
    <w:rsid w:val="005725BF"/>
    <w:rsid w:val="00573918"/>
    <w:rsid w:val="00574E4D"/>
    <w:rsid w:val="00620C94"/>
    <w:rsid w:val="006A62AA"/>
    <w:rsid w:val="006C7E5B"/>
    <w:rsid w:val="00746A2B"/>
    <w:rsid w:val="0077022C"/>
    <w:rsid w:val="007C724C"/>
    <w:rsid w:val="0082453E"/>
    <w:rsid w:val="00891EA3"/>
    <w:rsid w:val="00897281"/>
    <w:rsid w:val="009969AC"/>
    <w:rsid w:val="009C4D29"/>
    <w:rsid w:val="00A03945"/>
    <w:rsid w:val="00A04596"/>
    <w:rsid w:val="00A06AFA"/>
    <w:rsid w:val="00A52CA2"/>
    <w:rsid w:val="00BC14C7"/>
    <w:rsid w:val="00BD0BF4"/>
    <w:rsid w:val="00BE042A"/>
    <w:rsid w:val="00C1746B"/>
    <w:rsid w:val="00C36DD4"/>
    <w:rsid w:val="00C6485C"/>
    <w:rsid w:val="00CE038E"/>
    <w:rsid w:val="00D41446"/>
    <w:rsid w:val="00D50B27"/>
    <w:rsid w:val="00D634A3"/>
    <w:rsid w:val="00D97F2B"/>
    <w:rsid w:val="00E063E5"/>
    <w:rsid w:val="00E45C36"/>
    <w:rsid w:val="00E74858"/>
    <w:rsid w:val="00E9436F"/>
    <w:rsid w:val="00EF0112"/>
    <w:rsid w:val="00F50D6E"/>
    <w:rsid w:val="00F863D5"/>
    <w:rsid w:val="00F908C8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91168B"/>
  <w15:docId w15:val="{375474B7-3B9B-4822-8C2D-E2A265C5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cs="Times New Roman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cs="Calibr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cs="Calibr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Textblock">
    <w:name w:val="Textblock"/>
    <w:basedOn w:val="Standard"/>
    <w:qFormat/>
    <w:pPr>
      <w:spacing w:line="360" w:lineRule="auto"/>
      <w:jc w:val="both"/>
    </w:pPr>
    <w:rPr>
      <w:rFonts w:ascii="Arial" w:hAnsi="Arial" w:cs="Arial"/>
      <w:lang w:val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why">
    <w:name w:val="wh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lid-translation">
    <w:name w:val="tlid-translation"/>
    <w:basedOn w:val="Absatz-Standardschriftart"/>
  </w:style>
  <w:style w:type="character" w:customStyle="1" w:styleId="e24kjd">
    <w:name w:val="e24kjd"/>
    <w:basedOn w:val="Absatz-Standardschriftart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Times New Roman"/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tev.de" TargetMode="External"/><Relationship Id="rId18" Type="http://schemas.openxmlformats.org/officeDocument/2006/relationships/hyperlink" Target="https://kantarainitiative.org/" TargetMode="External"/><Relationship Id="rId26" Type="http://schemas.openxmlformats.org/officeDocument/2006/relationships/hyperlink" Target="https://forum.eID.AS/" TargetMode="External"/><Relationship Id="rId39" Type="http://schemas.openxmlformats.org/officeDocument/2006/relationships/hyperlink" Target="https://forum.eid.as/c/health/10" TargetMode="External"/><Relationship Id="rId21" Type="http://schemas.openxmlformats.org/officeDocument/2006/relationships/hyperlink" Target="https://www.hochschulstart.de/" TargetMode="External"/><Relationship Id="rId34" Type="http://schemas.openxmlformats.org/officeDocument/2006/relationships/image" Target="media/image4.png"/><Relationship Id="rId42" Type="http://schemas.openxmlformats.org/officeDocument/2006/relationships/image" Target="media/image8.png"/><Relationship Id="rId47" Type="http://schemas.openxmlformats.org/officeDocument/2006/relationships/hyperlink" Target="https://forum.eid.as/c/Environment/24" TargetMode="External"/><Relationship Id="rId50" Type="http://schemas.openxmlformats.org/officeDocument/2006/relationships/image" Target="media/image12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ao.fraunhofer.de/lang-en/" TargetMode="External"/><Relationship Id="rId29" Type="http://schemas.openxmlformats.org/officeDocument/2006/relationships/hyperlink" Target="https://forum.eid.as/c/realty/8" TargetMode="External"/><Relationship Id="rId11" Type="http://schemas.openxmlformats.org/officeDocument/2006/relationships/hyperlink" Target="https://international.eco.de/" TargetMode="External"/><Relationship Id="rId24" Type="http://schemas.openxmlformats.org/officeDocument/2006/relationships/hyperlink" Target="https://eid.as/" TargetMode="External"/><Relationship Id="rId32" Type="http://schemas.openxmlformats.org/officeDocument/2006/relationships/image" Target="media/image3.png"/><Relationship Id="rId37" Type="http://schemas.openxmlformats.org/officeDocument/2006/relationships/hyperlink" Target="https://forum.eid.as/c/research/22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s://forum.eid.as/c/Finance/23" TargetMode="External"/><Relationship Id="rId53" Type="http://schemas.openxmlformats.org/officeDocument/2006/relationships/hyperlink" Target="https://go.eID.A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kikusem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eID.AS/" TargetMode="External"/><Relationship Id="rId14" Type="http://schemas.openxmlformats.org/officeDocument/2006/relationships/hyperlink" Target="https://www.ecsec.de/en/home/" TargetMode="External"/><Relationship Id="rId22" Type="http://schemas.openxmlformats.org/officeDocument/2006/relationships/hyperlink" Target="https://www.tum.de/en/about-tum/our-university/" TargetMode="External"/><Relationship Id="rId27" Type="http://schemas.openxmlformats.org/officeDocument/2006/relationships/hyperlink" Target="https://forum.eid.as/c/work/7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forum.eid.as/c/ecommerce/21" TargetMode="External"/><Relationship Id="rId43" Type="http://schemas.openxmlformats.org/officeDocument/2006/relationships/hyperlink" Target="https://forum.eid.as/c/justice/11" TargetMode="External"/><Relationship Id="rId48" Type="http://schemas.openxmlformats.org/officeDocument/2006/relationships/image" Target="media/image11.png"/><Relationship Id="rId56" Type="http://schemas.openxmlformats.org/officeDocument/2006/relationships/fontTable" Target="fontTable.xml"/><Relationship Id="rId8" Type="http://schemas.openxmlformats.org/officeDocument/2006/relationships/hyperlink" Target="https://eID.AS/4all" TargetMode="External"/><Relationship Id="rId51" Type="http://schemas.openxmlformats.org/officeDocument/2006/relationships/hyperlink" Target="https://forum.eid.as/c/Logistics/2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ataport.de/who-we-are/" TargetMode="External"/><Relationship Id="rId17" Type="http://schemas.openxmlformats.org/officeDocument/2006/relationships/hyperlink" Target="https://www.buergerservice.org/" TargetMode="External"/><Relationship Id="rId25" Type="http://schemas.openxmlformats.org/officeDocument/2006/relationships/hyperlink" Target="https://forum.eID.AS/" TargetMode="External"/><Relationship Id="rId33" Type="http://schemas.openxmlformats.org/officeDocument/2006/relationships/hyperlink" Target="https://forum.eid.as/c/eGovernment/20" TargetMode="External"/><Relationship Id="rId38" Type="http://schemas.openxmlformats.org/officeDocument/2006/relationships/image" Target="media/image6.png"/><Relationship Id="rId46" Type="http://schemas.openxmlformats.org/officeDocument/2006/relationships/image" Target="media/image10.png"/><Relationship Id="rId20" Type="http://schemas.openxmlformats.org/officeDocument/2006/relationships/hyperlink" Target="https://www.multicert.com/en/" TargetMode="External"/><Relationship Id="rId41" Type="http://schemas.openxmlformats.org/officeDocument/2006/relationships/hyperlink" Target="https://forum.eid.as/c/mobility/1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ema.org/" TargetMode="External"/><Relationship Id="rId23" Type="http://schemas.openxmlformats.org/officeDocument/2006/relationships/hyperlink" Target="https://yes.com" TargetMode="External"/><Relationship Id="rId28" Type="http://schemas.openxmlformats.org/officeDocument/2006/relationships/image" Target="media/image1.png"/><Relationship Id="rId36" Type="http://schemas.openxmlformats.org/officeDocument/2006/relationships/image" Target="media/image5.png"/><Relationship Id="rId49" Type="http://schemas.openxmlformats.org/officeDocument/2006/relationships/hyperlink" Target="https://forum.eid.as/c/industry/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ID.AS/4all" TargetMode="External"/><Relationship Id="rId31" Type="http://schemas.openxmlformats.org/officeDocument/2006/relationships/hyperlink" Target="https://forum.eid.as/c/education/9" TargetMode="External"/><Relationship Id="rId44" Type="http://schemas.openxmlformats.org/officeDocument/2006/relationships/image" Target="media/image9.png"/><Relationship Id="rId52" Type="http://schemas.openxmlformats.org/officeDocument/2006/relationships/image" Target="media/image13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.eid.as/eidas-ecosyste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E65C-5BE4-49ED-A0E8-49D978C6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RR8966</cp:lastModifiedBy>
  <cp:revision>2</cp:revision>
  <dcterms:created xsi:type="dcterms:W3CDTF">2020-05-26T07:12:00Z</dcterms:created>
  <dcterms:modified xsi:type="dcterms:W3CDTF">2020-05-26T07:12:00Z</dcterms:modified>
</cp:coreProperties>
</file>